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7093" w14:textId="77777777" w:rsidR="00D72314" w:rsidRPr="00F67B2C" w:rsidRDefault="005E7B33">
      <w:pPr>
        <w:rPr>
          <w:highlight w:val="yellow"/>
        </w:rPr>
      </w:pPr>
      <w:r w:rsidRPr="00F67B2C">
        <w:rPr>
          <w:highlight w:val="yellow"/>
        </w:rPr>
        <w:t>201X-XX-XX</w:t>
      </w:r>
    </w:p>
    <w:p w14:paraId="01966EDA" w14:textId="77777777" w:rsidR="005E7B33" w:rsidRDefault="005E7B33">
      <w:r w:rsidRPr="00F67B2C">
        <w:rPr>
          <w:highlight w:val="yellow"/>
        </w:rPr>
        <w:t>Till XXXX</w:t>
      </w:r>
    </w:p>
    <w:p w14:paraId="0327648F" w14:textId="77777777" w:rsidR="005E7B33" w:rsidRDefault="005E7B33"/>
    <w:p w14:paraId="194980BE" w14:textId="77777777" w:rsidR="005E7B33" w:rsidRDefault="00A17637" w:rsidP="00A17637">
      <w:pPr>
        <w:pStyle w:val="Rubrik1"/>
      </w:pPr>
      <w:r>
        <w:t xml:space="preserve">Frågor angående ämnen i varor enligt krav i </w:t>
      </w:r>
      <w:r>
        <w:br/>
      </w:r>
      <w:proofErr w:type="gramStart"/>
      <w:r>
        <w:t>EUs</w:t>
      </w:r>
      <w:proofErr w:type="gramEnd"/>
      <w:r>
        <w:t xml:space="preserve"> kemikalielagstiftning </w:t>
      </w:r>
      <w:proofErr w:type="spellStart"/>
      <w:r>
        <w:t>Reach</w:t>
      </w:r>
      <w:proofErr w:type="spellEnd"/>
    </w:p>
    <w:p w14:paraId="33DCC03E" w14:textId="77777777" w:rsidR="00A17637" w:rsidRDefault="00A17637"/>
    <w:p w14:paraId="36C7D318" w14:textId="77777777" w:rsidR="00A17637" w:rsidRDefault="00A17637">
      <w:r>
        <w:t>Bäste leverantör!</w:t>
      </w:r>
    </w:p>
    <w:p w14:paraId="2AFA0345" w14:textId="77777777" w:rsidR="0081235C" w:rsidRDefault="0081235C">
      <w:r>
        <w:t xml:space="preserve">Med anledning av den nu gällande europeiska kemikalielagstiftningen </w:t>
      </w:r>
      <w:proofErr w:type="spellStart"/>
      <w:r>
        <w:t>Reach</w:t>
      </w:r>
      <w:proofErr w:type="spellEnd"/>
      <w:r>
        <w:t xml:space="preserve"> (</w:t>
      </w:r>
      <w:proofErr w:type="spellStart"/>
      <w:r>
        <w:t>Registration</w:t>
      </w:r>
      <w:proofErr w:type="spellEnd"/>
      <w:r>
        <w:t xml:space="preserve">, </w:t>
      </w:r>
      <w:proofErr w:type="spellStart"/>
      <w:r>
        <w:t>Evaluation</w:t>
      </w:r>
      <w:proofErr w:type="spellEnd"/>
      <w:r>
        <w:t xml:space="preserve"> and </w:t>
      </w:r>
      <w:proofErr w:type="spellStart"/>
      <w:r>
        <w:t>Authorisation</w:t>
      </w:r>
      <w:proofErr w:type="spellEnd"/>
      <w:r>
        <w:t xml:space="preserve"> </w:t>
      </w:r>
      <w:proofErr w:type="spellStart"/>
      <w:r>
        <w:t>of</w:t>
      </w:r>
      <w:proofErr w:type="spellEnd"/>
      <w:r>
        <w:t xml:space="preserve"> Chemicals), vill vi skapa en återkommande dialog med er som vår leverantör av komponenter.</w:t>
      </w:r>
    </w:p>
    <w:p w14:paraId="545C2B0F" w14:textId="77777777" w:rsidR="0081235C" w:rsidRDefault="0081235C">
      <w:r>
        <w:t>Därför ber vi er vänligen att besvara bilagda enkät.</w:t>
      </w:r>
    </w:p>
    <w:p w14:paraId="6EECB2BE" w14:textId="77777777" w:rsidR="0028464D" w:rsidRDefault="00F67B2C">
      <w:r>
        <w:t xml:space="preserve">Se också på nästa sida bakgrundsfakta om </w:t>
      </w:r>
      <w:proofErr w:type="spellStart"/>
      <w:r>
        <w:t>Reach</w:t>
      </w:r>
      <w:proofErr w:type="spellEnd"/>
      <w:r>
        <w:t>-förordningen och de krav som ställs på leverantörer av s.k. varor när det gäller innehåll av s.k. SVHC-ämnen.</w:t>
      </w:r>
    </w:p>
    <w:p w14:paraId="09920A21" w14:textId="77777777" w:rsidR="00F67B2C" w:rsidRDefault="00F67B2C"/>
    <w:p w14:paraId="429B4511" w14:textId="77777777" w:rsidR="00F67B2C" w:rsidRDefault="00F67B2C">
      <w:r>
        <w:t>Med vänlig hälsning</w:t>
      </w:r>
    </w:p>
    <w:p w14:paraId="59B5760A" w14:textId="77777777" w:rsidR="00F67B2C" w:rsidRDefault="00F67B2C">
      <w:r w:rsidRPr="00F67B2C">
        <w:rPr>
          <w:highlight w:val="yellow"/>
        </w:rPr>
        <w:t>?????</w:t>
      </w:r>
    </w:p>
    <w:p w14:paraId="217E47CF" w14:textId="77777777" w:rsidR="00F67B2C" w:rsidRDefault="00F67B2C"/>
    <w:p w14:paraId="04959271" w14:textId="77777777" w:rsidR="00F67B2C" w:rsidRDefault="00F67B2C"/>
    <w:p w14:paraId="791F9C0A" w14:textId="77777777" w:rsidR="00F67B2C" w:rsidRDefault="00F67B2C"/>
    <w:p w14:paraId="4CB2252B" w14:textId="77777777" w:rsidR="00F67B2C" w:rsidRPr="00F67B2C" w:rsidRDefault="00F67B2C">
      <w:pPr>
        <w:rPr>
          <w:u w:val="single"/>
        </w:rPr>
      </w:pPr>
      <w:r w:rsidRPr="00F67B2C">
        <w:rPr>
          <w:u w:val="single"/>
        </w:rPr>
        <w:t xml:space="preserve">Vår kontakt i </w:t>
      </w:r>
      <w:proofErr w:type="spellStart"/>
      <w:r w:rsidRPr="00F67B2C">
        <w:rPr>
          <w:u w:val="single"/>
        </w:rPr>
        <w:t>Reach</w:t>
      </w:r>
      <w:proofErr w:type="spellEnd"/>
      <w:r w:rsidRPr="00F67B2C">
        <w:rPr>
          <w:u w:val="single"/>
        </w:rPr>
        <w:t>-frågor</w:t>
      </w:r>
    </w:p>
    <w:p w14:paraId="6948AE12" w14:textId="77777777" w:rsidR="00F67B2C" w:rsidRPr="00F67B2C" w:rsidRDefault="00F67B2C">
      <w:pPr>
        <w:rPr>
          <w:highlight w:val="yellow"/>
        </w:rPr>
      </w:pPr>
      <w:r w:rsidRPr="00F67B2C">
        <w:rPr>
          <w:highlight w:val="yellow"/>
        </w:rPr>
        <w:t>Företag:</w:t>
      </w:r>
    </w:p>
    <w:p w14:paraId="244AE55F" w14:textId="77777777" w:rsidR="00F67B2C" w:rsidRPr="00F67B2C" w:rsidRDefault="00F67B2C">
      <w:pPr>
        <w:rPr>
          <w:highlight w:val="yellow"/>
        </w:rPr>
      </w:pPr>
      <w:r w:rsidRPr="00F67B2C">
        <w:rPr>
          <w:highlight w:val="yellow"/>
        </w:rPr>
        <w:t>Namn:</w:t>
      </w:r>
    </w:p>
    <w:p w14:paraId="684E3883" w14:textId="77777777" w:rsidR="00F67B2C" w:rsidRPr="00F67B2C" w:rsidRDefault="00F67B2C">
      <w:pPr>
        <w:rPr>
          <w:highlight w:val="yellow"/>
        </w:rPr>
      </w:pPr>
      <w:r w:rsidRPr="00F67B2C">
        <w:rPr>
          <w:highlight w:val="yellow"/>
        </w:rPr>
        <w:t>Adress:</w:t>
      </w:r>
    </w:p>
    <w:p w14:paraId="1BDAF2FA" w14:textId="77777777" w:rsidR="00F67B2C" w:rsidRPr="00F67B2C" w:rsidRDefault="00F67B2C" w:rsidP="00F67B2C">
      <w:pPr>
        <w:rPr>
          <w:highlight w:val="yellow"/>
        </w:rPr>
      </w:pPr>
      <w:r w:rsidRPr="00F67B2C">
        <w:rPr>
          <w:highlight w:val="yellow"/>
        </w:rPr>
        <w:t>Telefon:</w:t>
      </w:r>
    </w:p>
    <w:p w14:paraId="39A81E30" w14:textId="77777777" w:rsidR="002868C5" w:rsidRDefault="00F67B2C">
      <w:r w:rsidRPr="00F67B2C">
        <w:rPr>
          <w:highlight w:val="yellow"/>
        </w:rPr>
        <w:t>e-postadress:</w:t>
      </w:r>
    </w:p>
    <w:p w14:paraId="019AE837" w14:textId="77777777" w:rsidR="00DA53E7" w:rsidRDefault="00DA53E7">
      <w:pPr>
        <w:rPr>
          <w:rFonts w:asciiTheme="majorHAnsi" w:eastAsiaTheme="majorEastAsia" w:hAnsiTheme="majorHAnsi" w:cstheme="majorBidi"/>
          <w:b/>
          <w:bCs/>
          <w:color w:val="4F81BD" w:themeColor="accent1"/>
          <w:sz w:val="26"/>
          <w:szCs w:val="26"/>
        </w:rPr>
      </w:pPr>
      <w:r>
        <w:br w:type="page"/>
      </w:r>
    </w:p>
    <w:p w14:paraId="2ECB321D" w14:textId="77777777" w:rsidR="0081235C" w:rsidRDefault="002868C5" w:rsidP="0081235C">
      <w:pPr>
        <w:pStyle w:val="Rubrik2"/>
      </w:pPr>
      <w:r>
        <w:lastRenderedPageBreak/>
        <w:t>Bakgrundsfakta o</w:t>
      </w:r>
      <w:r w:rsidR="0081235C">
        <w:t xml:space="preserve">m </w:t>
      </w:r>
      <w:proofErr w:type="spellStart"/>
      <w:r w:rsidR="0081235C">
        <w:t>Reach</w:t>
      </w:r>
      <w:proofErr w:type="spellEnd"/>
      <w:r w:rsidR="0081235C">
        <w:t>-förordningen</w:t>
      </w:r>
    </w:p>
    <w:p w14:paraId="444E5BDA" w14:textId="77777777" w:rsidR="00577F66" w:rsidRDefault="00A17637">
      <w:r>
        <w:t xml:space="preserve">I </w:t>
      </w:r>
      <w:proofErr w:type="spellStart"/>
      <w:r>
        <w:t>Reach</w:t>
      </w:r>
      <w:proofErr w:type="spellEnd"/>
      <w:r>
        <w:t>-förordningen, Europaparlamentets och rådets förordning (EG) nr 1907/2006, finns bestämmelser som gäller ämnen i varor</w:t>
      </w:r>
      <w:r>
        <w:rPr>
          <w:rStyle w:val="Fotnotsreferens"/>
        </w:rPr>
        <w:footnoteReference w:id="1"/>
      </w:r>
      <w:r>
        <w:t xml:space="preserve">. </w:t>
      </w:r>
      <w:r w:rsidR="00577F66">
        <w:t xml:space="preserve">Enligt </w:t>
      </w:r>
      <w:proofErr w:type="spellStart"/>
      <w:r w:rsidR="00577F66">
        <w:t>Reach</w:t>
      </w:r>
      <w:proofErr w:type="spellEnd"/>
      <w:r w:rsidR="00577F66">
        <w:t xml:space="preserve"> ansvarar varje producent, importör och leverantör av varor för säkerheten hos sina varor. Detta gäller särskilt om varorna innehåller ämnen som kan medföra mycket allvarliga effekter på människors hälsa eller miljön.</w:t>
      </w:r>
      <w:r w:rsidR="00BC0EBC">
        <w:t xml:space="preserve"> För att säkerställa en hög skyddsnivå vid användning av sådana ämnen i varor som krävs enligt </w:t>
      </w:r>
      <w:proofErr w:type="spellStart"/>
      <w:r w:rsidR="00BC0EBC">
        <w:t>Reach</w:t>
      </w:r>
      <w:proofErr w:type="spellEnd"/>
      <w:r w:rsidR="00BC0EBC">
        <w:t>, måste deras förekomst i varor redovisas öppet och vidarebefordras i distributionskedjan. Detta är en förutsättning för att lämpliga riskhanteringsåtgärder ska kunna identifieras och tillämpas.</w:t>
      </w:r>
    </w:p>
    <w:p w14:paraId="0D268CF5" w14:textId="77777777" w:rsidR="00DA53E7" w:rsidRDefault="0081235C">
      <w:r>
        <w:t xml:space="preserve">Ämnen som uppfyller ett eller flera av de kriterier som definieras i </w:t>
      </w:r>
      <w:proofErr w:type="spellStart"/>
      <w:r>
        <w:t>Reach</w:t>
      </w:r>
      <w:proofErr w:type="spellEnd"/>
      <w:r>
        <w:t>-förordningens artikel 57 kan identifieras som ”ämnen som inger mycket stora betänkligheter” (SVHC-ämne) och föras in i ”Kandidatförteckningen över ämnen för vilka det krävs tillstånd”</w:t>
      </w:r>
      <w:r w:rsidR="00DA53E7">
        <w:t>.</w:t>
      </w:r>
    </w:p>
    <w:p w14:paraId="1AFA4B34" w14:textId="77777777" w:rsidR="00DA53E7" w:rsidRDefault="00DA53E7" w:rsidP="00DA53E7">
      <w:r>
        <w:t xml:space="preserve">Kandidatförteckningen finns tillgänglig på </w:t>
      </w:r>
      <w:proofErr w:type="spellStart"/>
      <w:r>
        <w:t>Echas</w:t>
      </w:r>
      <w:proofErr w:type="spellEnd"/>
      <w:r>
        <w:t xml:space="preserve"> (den europeiska kemikaliemyndigheten) webbplats:</w:t>
      </w:r>
      <w:r w:rsidR="00D72314">
        <w:br/>
      </w:r>
      <w:hyperlink r:id="rId8" w:history="1">
        <w:r w:rsidR="00D72314" w:rsidRPr="005C1307">
          <w:rPr>
            <w:rStyle w:val="Hyperlnk"/>
          </w:rPr>
          <w:t>http://echa.europa.eu/sv/candidate-list-table</w:t>
        </w:r>
      </w:hyperlink>
      <w:r w:rsidR="00D72314">
        <w:t>. Observera att Kandidatförteckning</w:t>
      </w:r>
      <w:r w:rsidR="00FF4905">
        <w:t xml:space="preserve">en uppdateras </w:t>
      </w:r>
      <w:r w:rsidR="00955F27">
        <w:t>ungefär två gånger per år.</w:t>
      </w:r>
    </w:p>
    <w:p w14:paraId="0F23C636" w14:textId="77777777" w:rsidR="00955F27" w:rsidRDefault="00955F27" w:rsidP="00DA53E7">
      <w:r>
        <w:t>Så snart ett ämne tagits upp på kandidatförteckningen ska leverantörer av varor, som innehåller ämnet i en koncentration på över 0,1 viktprocent, lämna tillräckligt med information till mottagaren så att varan kan användas på ett säkert sätt. Detta gäller i de fall mottagarna är industriella och yrkesmässiga användare och distributörer.</w:t>
      </w:r>
    </w:p>
    <w:p w14:paraId="6A77C18F" w14:textId="77777777" w:rsidR="00955F27" w:rsidRDefault="00FF4905">
      <w:r>
        <w:t>Detta betyder att det är nödvändigt att vara förberedd på informationskravet, som alltså inträder direkt ett ämne tas upp på Kandidatlistan. För att ge företagen en möjlighet att förbereda sig</w:t>
      </w:r>
      <w:r w:rsidR="00E5307E">
        <w:t xml:space="preserve"> för att uppfylla sina skyldigheter</w:t>
      </w:r>
      <w:r>
        <w:t xml:space="preserve">, finns på </w:t>
      </w:r>
      <w:proofErr w:type="spellStart"/>
      <w:r>
        <w:t>Echas</w:t>
      </w:r>
      <w:proofErr w:type="spellEnd"/>
      <w:r>
        <w:t xml:space="preserve"> webbplats även ett s.k. Avsiktsregister. Se </w:t>
      </w:r>
      <w:hyperlink r:id="rId9" w:history="1">
        <w:r w:rsidR="004A0A6E" w:rsidRPr="00DF458C">
          <w:rPr>
            <w:rStyle w:val="Hyperlnk"/>
          </w:rPr>
          <w:t>http://echa.europa.eu/registry-of-current-svhc-intentions</w:t>
        </w:r>
      </w:hyperlink>
      <w:r w:rsidR="00955F27">
        <w:t xml:space="preserve"> (lista över medlemsstaternas avsikter),</w:t>
      </w:r>
      <w:r w:rsidR="00955F27">
        <w:br/>
      </w:r>
      <w:hyperlink r:id="rId10" w:history="1">
        <w:r w:rsidR="00B42835" w:rsidRPr="00DF458C">
          <w:rPr>
            <w:rStyle w:val="Hyperlnk"/>
          </w:rPr>
          <w:t>http://echa.europa.eu/registry-of-submitted-svhc-intentions</w:t>
        </w:r>
      </w:hyperlink>
      <w:r w:rsidR="00955F27">
        <w:t xml:space="preserve"> (lista över ämnen som befinner sig i </w:t>
      </w:r>
      <w:proofErr w:type="gramStart"/>
      <w:r w:rsidR="00955F27">
        <w:t>EUs</w:t>
      </w:r>
      <w:proofErr w:type="gramEnd"/>
      <w:r w:rsidR="00955F27">
        <w:t xml:space="preserve"> beslutsprocess).</w:t>
      </w:r>
    </w:p>
    <w:p w14:paraId="0F4970C8" w14:textId="77777777" w:rsidR="0028464D" w:rsidRDefault="00577F66">
      <w:r>
        <w:t xml:space="preserve">Som leverantör av varor har vårt företag </w:t>
      </w:r>
      <w:r w:rsidR="00D72314">
        <w:t xml:space="preserve">alltså </w:t>
      </w:r>
      <w:r>
        <w:t xml:space="preserve">en skyldighet att </w:t>
      </w:r>
      <w:r w:rsidR="00FF4905">
        <w:t>informera vår kund om den produkt vi levererar innehåller mer än 0,1 viktprocent av ett ämne på Kandidatlistan.</w:t>
      </w:r>
    </w:p>
    <w:p w14:paraId="0F78565E" w14:textId="77777777" w:rsidR="00FF4905" w:rsidRDefault="00F67B2C">
      <w:r>
        <w:t>Som leverantör av varor/komponenter till oss har också ert företag motsvarande skyldighet att förse oss med uppdaterad information om eventuellt innehåll av SVHC-ämnen i de varor/komponenter ni levererar.</w:t>
      </w:r>
    </w:p>
    <w:p w14:paraId="1695FFFC" w14:textId="77777777" w:rsidR="00B42835" w:rsidRDefault="00B42835">
      <w:r>
        <w:t xml:space="preserve">Läs mer om </w:t>
      </w:r>
      <w:proofErr w:type="spellStart"/>
      <w:r>
        <w:t>Reach</w:t>
      </w:r>
      <w:proofErr w:type="spellEnd"/>
      <w:r>
        <w:t xml:space="preserve"> på </w:t>
      </w:r>
      <w:r w:rsidR="00F4262B">
        <w:t>Kemikalieinspektionens webbplats</w:t>
      </w:r>
      <w:r>
        <w:t>:</w:t>
      </w:r>
      <w:r>
        <w:br/>
      </w:r>
      <w:hyperlink r:id="rId11" w:history="1">
        <w:r w:rsidRPr="00DF458C">
          <w:rPr>
            <w:rStyle w:val="Hyperlnk"/>
          </w:rPr>
          <w:t>http://www.kemi.se/hitta-direkt/lagar-och-regler/reach-forordningen</w:t>
        </w:r>
      </w:hyperlink>
      <w:r>
        <w:t xml:space="preserve"> </w:t>
      </w:r>
      <w:r>
        <w:br/>
      </w:r>
      <w:hyperlink r:id="rId12" w:history="1">
        <w:r w:rsidRPr="00DF458C">
          <w:rPr>
            <w:rStyle w:val="Hyperlnk"/>
          </w:rPr>
          <w:t>http://www.kemi.se/hitta-direkt/lagar-och-regler/reach-forordningen/reach-och-varor</w:t>
        </w:r>
      </w:hyperlink>
    </w:p>
    <w:p w14:paraId="138A23FE" w14:textId="731F46F0" w:rsidR="004413B4" w:rsidRPr="00E5307E" w:rsidRDefault="00B42835">
      <w:r>
        <w:t xml:space="preserve">Läs mer om </w:t>
      </w:r>
      <w:proofErr w:type="spellStart"/>
      <w:r>
        <w:t>Reach</w:t>
      </w:r>
      <w:proofErr w:type="spellEnd"/>
      <w:r>
        <w:t xml:space="preserve"> på </w:t>
      </w:r>
      <w:proofErr w:type="spellStart"/>
      <w:r w:rsidR="00F4262B" w:rsidRPr="00E5307E">
        <w:t>Echas</w:t>
      </w:r>
      <w:proofErr w:type="spellEnd"/>
      <w:r w:rsidR="00F4262B" w:rsidRPr="00E5307E">
        <w:t xml:space="preserve"> webbplats</w:t>
      </w:r>
      <w:r>
        <w:t>:</w:t>
      </w:r>
      <w:r>
        <w:br/>
      </w:r>
      <w:hyperlink r:id="rId13" w:history="1">
        <w:r w:rsidR="00B77744" w:rsidRPr="009D75B3">
          <w:rPr>
            <w:rStyle w:val="Hyperlnk"/>
          </w:rPr>
          <w:t>https://echa.europa.eu/sv/regulations/reach/understanding-reach</w:t>
        </w:r>
      </w:hyperlink>
      <w:r>
        <w:br/>
      </w:r>
      <w:hyperlink r:id="rId14" w:history="1">
        <w:r w:rsidRPr="00DF458C">
          <w:rPr>
            <w:rStyle w:val="Hyperlnk"/>
          </w:rPr>
          <w:t>http://www.echa.europa.eu/regulations/reach/candidate-list-substances-in-articles</w:t>
        </w:r>
      </w:hyperlink>
      <w:r>
        <w:t xml:space="preserve"> </w:t>
      </w:r>
      <w:r w:rsidR="004413B4" w:rsidRPr="00E5307E">
        <w:t>.</w:t>
      </w:r>
    </w:p>
    <w:p w14:paraId="359378A7" w14:textId="77777777" w:rsidR="00A17637" w:rsidRDefault="00DA1BAC" w:rsidP="0028464D">
      <w:pPr>
        <w:pStyle w:val="Rubrik2"/>
      </w:pPr>
      <w:r>
        <w:lastRenderedPageBreak/>
        <w:t xml:space="preserve">Frågor </w:t>
      </w:r>
      <w:r w:rsidR="0028464D">
        <w:t xml:space="preserve">med anledning av kraven i </w:t>
      </w:r>
      <w:proofErr w:type="spellStart"/>
      <w:r w:rsidR="0028464D">
        <w:t>Reach</w:t>
      </w:r>
      <w:proofErr w:type="spellEnd"/>
      <w:r w:rsidR="0028464D">
        <w:t>-förordningen på information om ämnen i varor</w:t>
      </w:r>
    </w:p>
    <w:p w14:paraId="75886D0A" w14:textId="77777777" w:rsidR="0028464D" w:rsidRDefault="00466F03" w:rsidP="00466F03">
      <w:pPr>
        <w:pStyle w:val="Liststycke"/>
        <w:numPr>
          <w:ilvl w:val="0"/>
          <w:numId w:val="1"/>
        </w:numPr>
      </w:pPr>
      <w:r>
        <w:t>Innehåller varan/komponenten</w:t>
      </w:r>
      <w:r w:rsidR="00E81C8F">
        <w:t>, som</w:t>
      </w:r>
      <w:r>
        <w:t xml:space="preserve"> ert företag levererar till vårt företag</w:t>
      </w:r>
      <w:r w:rsidR="00E81C8F">
        <w:t>,</w:t>
      </w:r>
      <w:r>
        <w:t xml:space="preserve"> mer är 0,1 viktprocent av ett SVHC-ämne i kandidatförteckningen</w:t>
      </w:r>
      <w:r w:rsidR="00AD4E99">
        <w:rPr>
          <w:rStyle w:val="Fotnotsreferens"/>
        </w:rPr>
        <w:footnoteReference w:id="2"/>
      </w:r>
      <w:r>
        <w:t>?</w:t>
      </w:r>
    </w:p>
    <w:p w14:paraId="0DCC18B0" w14:textId="77777777" w:rsidR="0028464D" w:rsidRDefault="00466F03" w:rsidP="00466F03">
      <w:pPr>
        <w:ind w:firstLine="360"/>
      </w:pPr>
      <w:r>
        <w:t>Nej</w:t>
      </w:r>
      <w:proofErr w:type="gramStart"/>
      <w:r>
        <w:tab/>
        <w:t xml:space="preserve">[  </w:t>
      </w:r>
      <w:proofErr w:type="gramEnd"/>
      <w:r>
        <w:t xml:space="preserve"> ]</w:t>
      </w:r>
    </w:p>
    <w:p w14:paraId="69DBDBBF" w14:textId="77777777" w:rsidR="0028464D" w:rsidRDefault="00466F03" w:rsidP="00466F03">
      <w:pPr>
        <w:ind w:firstLine="360"/>
      </w:pPr>
      <w:r>
        <w:t>Ja</w:t>
      </w:r>
      <w:proofErr w:type="gramStart"/>
      <w:r>
        <w:tab/>
        <w:t xml:space="preserve">[  </w:t>
      </w:r>
      <w:proofErr w:type="gramEnd"/>
      <w:r>
        <w:t xml:space="preserve"> ]</w:t>
      </w:r>
    </w:p>
    <w:p w14:paraId="328A16FD" w14:textId="77777777" w:rsidR="00365295" w:rsidRDefault="00365295" w:rsidP="00466F03">
      <w:pPr>
        <w:ind w:firstLine="360"/>
      </w:pPr>
      <w:r>
        <w:t>Om ja:</w:t>
      </w:r>
    </w:p>
    <w:p w14:paraId="76A0B143" w14:textId="77777777" w:rsidR="00365295" w:rsidRDefault="00365295" w:rsidP="00365295">
      <w:pPr>
        <w:pStyle w:val="Liststycke"/>
        <w:numPr>
          <w:ilvl w:val="0"/>
          <w:numId w:val="2"/>
        </w:numPr>
      </w:pPr>
      <w:r>
        <w:t>ange vilket SVHC-ämne (CAS-nummer)</w:t>
      </w:r>
    </w:p>
    <w:p w14:paraId="0DBD50E0" w14:textId="77777777" w:rsidR="00365295" w:rsidRDefault="00365295" w:rsidP="00365295">
      <w:pPr>
        <w:pStyle w:val="Liststycke"/>
        <w:numPr>
          <w:ilvl w:val="0"/>
          <w:numId w:val="2"/>
        </w:numPr>
      </w:pPr>
      <w:r>
        <w:t>ange koncentrationen av SVHC-ämnet i varan/komponenten</w:t>
      </w:r>
    </w:p>
    <w:p w14:paraId="32D46CD4" w14:textId="77777777" w:rsidR="00365295" w:rsidRDefault="00365295" w:rsidP="00365295">
      <w:pPr>
        <w:pStyle w:val="Liststycke"/>
        <w:numPr>
          <w:ilvl w:val="0"/>
          <w:numId w:val="2"/>
        </w:numPr>
      </w:pPr>
      <w:r>
        <w:t>ange vilken vara/komponent SVHC-ämnet finns i</w:t>
      </w:r>
    </w:p>
    <w:p w14:paraId="1A5FD77C" w14:textId="77777777" w:rsidR="0028464D" w:rsidRDefault="00365295" w:rsidP="00365295">
      <w:pPr>
        <w:pStyle w:val="Liststycke"/>
        <w:numPr>
          <w:ilvl w:val="0"/>
          <w:numId w:val="2"/>
        </w:numPr>
      </w:pPr>
      <w:r>
        <w:t>ange massan hos varan/komponenten</w:t>
      </w:r>
    </w:p>
    <w:p w14:paraId="69DA7B0C" w14:textId="77777777" w:rsidR="00466F03" w:rsidRDefault="00466F03" w:rsidP="00466F03">
      <w:pPr>
        <w:ind w:firstLine="360"/>
      </w:pPr>
    </w:p>
    <w:p w14:paraId="7DAF74BD" w14:textId="77777777" w:rsidR="0028464D" w:rsidRDefault="00E81C8F" w:rsidP="00AD4E99">
      <w:pPr>
        <w:pStyle w:val="Liststycke"/>
        <w:numPr>
          <w:ilvl w:val="0"/>
          <w:numId w:val="1"/>
        </w:numPr>
      </w:pPr>
      <w:r>
        <w:t>Innehåller varan/komponenten, som ert företag levererar till vårt företag, mer är 0,1 viktprocent av ett ämne i avsiktsregistret?</w:t>
      </w:r>
    </w:p>
    <w:p w14:paraId="4F1E80C1" w14:textId="77777777" w:rsidR="00E81C8F" w:rsidRDefault="00E81C8F" w:rsidP="00E81C8F">
      <w:pPr>
        <w:ind w:left="360"/>
      </w:pPr>
      <w:r>
        <w:t>Nej</w:t>
      </w:r>
      <w:proofErr w:type="gramStart"/>
      <w:r>
        <w:tab/>
        <w:t xml:space="preserve">[  </w:t>
      </w:r>
      <w:proofErr w:type="gramEnd"/>
      <w:r>
        <w:t xml:space="preserve"> ]</w:t>
      </w:r>
    </w:p>
    <w:p w14:paraId="603E3CF6" w14:textId="77777777" w:rsidR="00E81C8F" w:rsidRDefault="00E81C8F" w:rsidP="00E81C8F">
      <w:pPr>
        <w:ind w:left="360"/>
      </w:pPr>
      <w:r>
        <w:t>Ja</w:t>
      </w:r>
      <w:proofErr w:type="gramStart"/>
      <w:r>
        <w:tab/>
        <w:t xml:space="preserve">[  </w:t>
      </w:r>
      <w:proofErr w:type="gramEnd"/>
      <w:r>
        <w:t xml:space="preserve"> ]</w:t>
      </w:r>
    </w:p>
    <w:p w14:paraId="4EB582D5" w14:textId="77777777" w:rsidR="00365295" w:rsidRDefault="00365295" w:rsidP="00365295">
      <w:pPr>
        <w:ind w:firstLine="360"/>
      </w:pPr>
      <w:r>
        <w:t>Om ja:</w:t>
      </w:r>
    </w:p>
    <w:p w14:paraId="2468FA93" w14:textId="77777777" w:rsidR="00365295" w:rsidRDefault="00365295" w:rsidP="00365295">
      <w:pPr>
        <w:pStyle w:val="Liststycke"/>
        <w:numPr>
          <w:ilvl w:val="0"/>
          <w:numId w:val="2"/>
        </w:numPr>
      </w:pPr>
      <w:r>
        <w:t>ange vilket SVHC-ämne (CAS-nummer)</w:t>
      </w:r>
    </w:p>
    <w:p w14:paraId="6A61A108" w14:textId="77777777" w:rsidR="00E81C8F" w:rsidRDefault="00E81C8F" w:rsidP="00E81C8F">
      <w:pPr>
        <w:pStyle w:val="Liststycke"/>
        <w:ind w:left="360"/>
      </w:pPr>
    </w:p>
    <w:p w14:paraId="3E6BA29F" w14:textId="77777777" w:rsidR="00466F03" w:rsidRDefault="00466F03">
      <w:r>
        <w:t>Svarsdatum</w:t>
      </w:r>
      <w:r w:rsidR="00AD4E99">
        <w:t>/senaste datum för uppdateringen av kandidatförteckningen</w:t>
      </w:r>
      <w:r>
        <w:t>:</w:t>
      </w:r>
    </w:p>
    <w:p w14:paraId="424A8B1F" w14:textId="77777777" w:rsidR="00466F03" w:rsidRDefault="00466F03"/>
    <w:p w14:paraId="40C80A8A" w14:textId="77777777" w:rsidR="0028464D" w:rsidRPr="0028464D" w:rsidRDefault="0028464D">
      <w:pPr>
        <w:rPr>
          <w:u w:val="single"/>
        </w:rPr>
      </w:pPr>
      <w:r w:rsidRPr="0028464D">
        <w:rPr>
          <w:u w:val="single"/>
        </w:rPr>
        <w:t xml:space="preserve">Kontaktperson angående </w:t>
      </w:r>
      <w:proofErr w:type="spellStart"/>
      <w:r w:rsidRPr="0028464D">
        <w:rPr>
          <w:u w:val="single"/>
        </w:rPr>
        <w:t>Reach</w:t>
      </w:r>
      <w:proofErr w:type="spellEnd"/>
      <w:r w:rsidRPr="0028464D">
        <w:rPr>
          <w:u w:val="single"/>
        </w:rPr>
        <w:t>-frågor</w:t>
      </w:r>
    </w:p>
    <w:p w14:paraId="554927A6" w14:textId="77777777" w:rsidR="0028464D" w:rsidRDefault="0028464D">
      <w:r>
        <w:t>Företag:</w:t>
      </w:r>
    </w:p>
    <w:p w14:paraId="7282EB23" w14:textId="77777777" w:rsidR="0028464D" w:rsidRDefault="0028464D">
      <w:r>
        <w:t>Namn:</w:t>
      </w:r>
    </w:p>
    <w:p w14:paraId="238383C5" w14:textId="77777777" w:rsidR="0028464D" w:rsidRDefault="0028464D">
      <w:r>
        <w:t>Telefon:</w:t>
      </w:r>
    </w:p>
    <w:p w14:paraId="0762DF55" w14:textId="77777777" w:rsidR="0028464D" w:rsidRDefault="0028464D">
      <w:r>
        <w:t>Adress:</w:t>
      </w:r>
    </w:p>
    <w:p w14:paraId="771E6D48" w14:textId="77777777" w:rsidR="00C03479" w:rsidRDefault="0028464D">
      <w:r>
        <w:t>e-postadress:</w:t>
      </w:r>
    </w:p>
    <w:p w14:paraId="65536634" w14:textId="77777777" w:rsidR="00C03479" w:rsidRDefault="00C03479">
      <w:r>
        <w:br w:type="page"/>
      </w:r>
    </w:p>
    <w:p w14:paraId="4B84CD41" w14:textId="77777777" w:rsidR="00C03479" w:rsidRDefault="00C03479" w:rsidP="00C03479">
      <w:pPr>
        <w:pStyle w:val="Rubrik2"/>
      </w:pPr>
      <w:r>
        <w:lastRenderedPageBreak/>
        <w:t xml:space="preserve">En sökning den </w:t>
      </w:r>
      <w:r w:rsidR="007B7833">
        <w:t>24/10 2016</w:t>
      </w:r>
      <w:r>
        <w:t xml:space="preserve"> efter kandidatämnen i Kemikalieinspektionens Varuguiden </w:t>
      </w:r>
      <w:r w:rsidR="00132A05">
        <w:t>(webapps.kemi.se/varuguiden/)</w:t>
      </w:r>
      <w:r w:rsidR="006E5D0A">
        <w:t xml:space="preserve"> </w:t>
      </w:r>
      <w:r>
        <w:t>gav följande information:</w:t>
      </w:r>
    </w:p>
    <w:p w14:paraId="40C313D3" w14:textId="77777777" w:rsidR="00C03479" w:rsidRPr="00C03479" w:rsidRDefault="00C03479" w:rsidP="00C03479"/>
    <w:tbl>
      <w:tblPr>
        <w:tblStyle w:val="Tabellrutnt"/>
        <w:tblW w:w="0" w:type="auto"/>
        <w:tblLook w:val="04A0" w:firstRow="1" w:lastRow="0" w:firstColumn="1" w:lastColumn="0" w:noHBand="0" w:noVBand="1"/>
      </w:tblPr>
      <w:tblGrid>
        <w:gridCol w:w="4605"/>
        <w:gridCol w:w="4605"/>
      </w:tblGrid>
      <w:tr w:rsidR="00DA1BAC" w:rsidRPr="00414107" w14:paraId="12DD46FE" w14:textId="77777777" w:rsidTr="005849E7">
        <w:tc>
          <w:tcPr>
            <w:tcW w:w="4605" w:type="dxa"/>
          </w:tcPr>
          <w:p w14:paraId="16DC5DFF" w14:textId="77777777" w:rsidR="00DA1BAC" w:rsidRPr="00414107" w:rsidRDefault="00DA1BAC" w:rsidP="005849E7">
            <w:pPr>
              <w:rPr>
                <w:b/>
              </w:rPr>
            </w:pPr>
            <w:r w:rsidRPr="00414107">
              <w:rPr>
                <w:b/>
              </w:rPr>
              <w:t>Ämne/CAS-nr</w:t>
            </w:r>
          </w:p>
        </w:tc>
        <w:tc>
          <w:tcPr>
            <w:tcW w:w="4605" w:type="dxa"/>
          </w:tcPr>
          <w:p w14:paraId="1F0EB909" w14:textId="77777777" w:rsidR="00DA1BAC" w:rsidRPr="00414107" w:rsidRDefault="00DA1BAC" w:rsidP="005849E7">
            <w:pPr>
              <w:rPr>
                <w:b/>
              </w:rPr>
            </w:pPr>
            <w:r w:rsidRPr="00414107">
              <w:rPr>
                <w:b/>
              </w:rPr>
              <w:t>Förekommer i material</w:t>
            </w:r>
          </w:p>
        </w:tc>
      </w:tr>
      <w:tr w:rsidR="00B677F5" w14:paraId="32BCF23C" w14:textId="77777777" w:rsidTr="005849E7">
        <w:tc>
          <w:tcPr>
            <w:tcW w:w="4605" w:type="dxa"/>
          </w:tcPr>
          <w:p w14:paraId="4DF94501" w14:textId="77777777" w:rsidR="00B677F5" w:rsidRPr="0018608F" w:rsidRDefault="00B677F5" w:rsidP="00B677F5">
            <w:pPr>
              <w:rPr>
                <w:lang w:val="en-US"/>
              </w:rPr>
            </w:pPr>
            <w:r w:rsidRPr="0018608F">
              <w:rPr>
                <w:lang w:val="en-US"/>
              </w:rPr>
              <w:t>2,4-di-tert-butyl-6-(5-chlorobenzotriazol-2-</w:t>
            </w:r>
            <w:proofErr w:type="gramStart"/>
            <w:r w:rsidRPr="0018608F">
              <w:rPr>
                <w:lang w:val="en-US"/>
              </w:rPr>
              <w:t>yl)phenol</w:t>
            </w:r>
            <w:proofErr w:type="gramEnd"/>
          </w:p>
          <w:p w14:paraId="6ED9232F" w14:textId="77777777" w:rsidR="00B677F5" w:rsidRDefault="00B677F5" w:rsidP="00B677F5">
            <w:r>
              <w:t>3864-99-1</w:t>
            </w:r>
          </w:p>
        </w:tc>
        <w:tc>
          <w:tcPr>
            <w:tcW w:w="4605" w:type="dxa"/>
          </w:tcPr>
          <w:p w14:paraId="1B27AA87" w14:textId="77777777" w:rsidR="00B677F5" w:rsidRDefault="00B677F5" w:rsidP="00B677F5">
            <w:proofErr w:type="spellStart"/>
            <w:r>
              <w:t>Butadiengummi</w:t>
            </w:r>
            <w:proofErr w:type="spellEnd"/>
          </w:p>
          <w:p w14:paraId="5BC5B89C" w14:textId="77777777" w:rsidR="00B677F5" w:rsidRDefault="00B677F5" w:rsidP="00B677F5">
            <w:r>
              <w:t>Eten-propengummi (EPM-EPDM)</w:t>
            </w:r>
          </w:p>
          <w:p w14:paraId="4B482205" w14:textId="77777777" w:rsidR="00B677F5" w:rsidRPr="00EE5FBB" w:rsidRDefault="00B677F5" w:rsidP="00B677F5">
            <w:pPr>
              <w:rPr>
                <w:lang w:val="en-US"/>
              </w:rPr>
            </w:pPr>
            <w:proofErr w:type="spellStart"/>
            <w:r w:rsidRPr="00EE5FBB">
              <w:rPr>
                <w:lang w:val="en-US"/>
              </w:rPr>
              <w:t>Isoprengummi</w:t>
            </w:r>
            <w:proofErr w:type="spellEnd"/>
            <w:r w:rsidRPr="00EE5FBB">
              <w:rPr>
                <w:lang w:val="en-US"/>
              </w:rPr>
              <w:t xml:space="preserve"> (IR)</w:t>
            </w:r>
          </w:p>
          <w:p w14:paraId="294E027E" w14:textId="77777777" w:rsidR="00B677F5" w:rsidRPr="00EE5FBB" w:rsidRDefault="00B677F5" w:rsidP="00B677F5">
            <w:pPr>
              <w:rPr>
                <w:lang w:val="en-US"/>
              </w:rPr>
            </w:pPr>
            <w:proofErr w:type="spellStart"/>
            <w:r w:rsidRPr="00EE5FBB">
              <w:rPr>
                <w:lang w:val="en-US"/>
              </w:rPr>
              <w:t>Polyamid</w:t>
            </w:r>
            <w:proofErr w:type="spellEnd"/>
            <w:r w:rsidRPr="00EE5FBB">
              <w:rPr>
                <w:lang w:val="en-US"/>
              </w:rPr>
              <w:t xml:space="preserve"> (nylon) (PA)</w:t>
            </w:r>
          </w:p>
          <w:p w14:paraId="30C26C19" w14:textId="77777777" w:rsidR="00B677F5" w:rsidRPr="00EE5FBB" w:rsidRDefault="00B677F5" w:rsidP="00B677F5">
            <w:r w:rsidRPr="00EE5FBB">
              <w:t>Polypropen (PP)</w:t>
            </w:r>
          </w:p>
          <w:p w14:paraId="2DB9CA22" w14:textId="77777777" w:rsidR="00B677F5" w:rsidRPr="00EE5FBB" w:rsidRDefault="00B677F5" w:rsidP="00B677F5">
            <w:r>
              <w:t>Termo</w:t>
            </w:r>
            <w:r w:rsidRPr="00EE5FBB">
              <w:t>plast</w:t>
            </w:r>
            <w:r>
              <w:t>i</w:t>
            </w:r>
            <w:r w:rsidRPr="00EE5FBB">
              <w:t>sk polyester</w:t>
            </w:r>
          </w:p>
          <w:p w14:paraId="4B8C4607" w14:textId="77777777" w:rsidR="00B677F5" w:rsidRPr="00EE5FBB" w:rsidRDefault="00B677F5" w:rsidP="00B677F5">
            <w:r w:rsidRPr="00EE5FBB">
              <w:t>Uretangummi (PU)</w:t>
            </w:r>
          </w:p>
          <w:p w14:paraId="5F6765EA" w14:textId="77777777" w:rsidR="00B677F5" w:rsidRPr="00EE5FBB" w:rsidRDefault="00B677F5" w:rsidP="00B677F5">
            <w:r>
              <w:t>Andra gummimaterial</w:t>
            </w:r>
          </w:p>
          <w:p w14:paraId="1CBDA703" w14:textId="77777777" w:rsidR="00B677F5" w:rsidRDefault="00B677F5" w:rsidP="00B677F5">
            <w:r>
              <w:t>Andra plastmaterial</w:t>
            </w:r>
          </w:p>
        </w:tc>
      </w:tr>
      <w:tr w:rsidR="00B677F5" w14:paraId="0E9209AB" w14:textId="77777777" w:rsidTr="005849E7">
        <w:tc>
          <w:tcPr>
            <w:tcW w:w="4605" w:type="dxa"/>
          </w:tcPr>
          <w:p w14:paraId="15A5C0F7" w14:textId="77777777" w:rsidR="00B677F5" w:rsidRDefault="00B677F5" w:rsidP="00B677F5">
            <w:pPr>
              <w:rPr>
                <w:lang w:val="en-US"/>
              </w:rPr>
            </w:pPr>
            <w:r w:rsidRPr="00EF021F">
              <w:rPr>
                <w:lang w:val="en-US"/>
              </w:rPr>
              <w:t>2</w:t>
            </w:r>
            <w:r>
              <w:rPr>
                <w:lang w:val="en-US"/>
              </w:rPr>
              <w:t>-(2H-benzotriazol-2-yl)-4-(tert-butyl)-6-(sec-</w:t>
            </w:r>
            <w:proofErr w:type="gramStart"/>
            <w:r>
              <w:rPr>
                <w:lang w:val="en-US"/>
              </w:rPr>
              <w:t>butyl)phenol</w:t>
            </w:r>
            <w:proofErr w:type="gramEnd"/>
          </w:p>
          <w:p w14:paraId="12E87D0E" w14:textId="77777777" w:rsidR="00B677F5" w:rsidRDefault="00B677F5" w:rsidP="00B677F5">
            <w:r>
              <w:rPr>
                <w:lang w:val="en-US"/>
              </w:rPr>
              <w:t>36437-37-3</w:t>
            </w:r>
          </w:p>
        </w:tc>
        <w:tc>
          <w:tcPr>
            <w:tcW w:w="4605" w:type="dxa"/>
          </w:tcPr>
          <w:p w14:paraId="7C1233D6" w14:textId="77777777" w:rsidR="00B677F5" w:rsidRPr="00EF021F" w:rsidRDefault="00B677F5" w:rsidP="00B677F5">
            <w:r w:rsidRPr="00EF021F">
              <w:t>Polykarbonat (PC)</w:t>
            </w:r>
          </w:p>
          <w:p w14:paraId="615B89F5" w14:textId="77777777" w:rsidR="00B677F5" w:rsidRPr="00EF021F" w:rsidRDefault="00B677F5" w:rsidP="00B677F5">
            <w:proofErr w:type="spellStart"/>
            <w:r w:rsidRPr="00EF021F">
              <w:t>Polyoximetylenplast</w:t>
            </w:r>
            <w:proofErr w:type="spellEnd"/>
            <w:r w:rsidRPr="00EF021F">
              <w:t xml:space="preserve"> (POM)</w:t>
            </w:r>
          </w:p>
          <w:p w14:paraId="0FC86787" w14:textId="77777777" w:rsidR="00B677F5" w:rsidRPr="00EF021F" w:rsidRDefault="00B677F5" w:rsidP="00B677F5">
            <w:r w:rsidRPr="00EF021F">
              <w:t>Polyuretan (PUR)</w:t>
            </w:r>
          </w:p>
          <w:p w14:paraId="1638729F" w14:textId="77777777" w:rsidR="00B677F5" w:rsidRDefault="00B677F5" w:rsidP="00B677F5">
            <w:r>
              <w:t>Termo</w:t>
            </w:r>
            <w:r w:rsidRPr="00EE5FBB">
              <w:t>plast</w:t>
            </w:r>
            <w:r>
              <w:t>isk polyester</w:t>
            </w:r>
          </w:p>
        </w:tc>
      </w:tr>
      <w:tr w:rsidR="00B677F5" w14:paraId="2C7C0ECB" w14:textId="77777777" w:rsidTr="005849E7">
        <w:tc>
          <w:tcPr>
            <w:tcW w:w="4605" w:type="dxa"/>
          </w:tcPr>
          <w:p w14:paraId="138998AD" w14:textId="77777777" w:rsidR="00B677F5" w:rsidRPr="008E44E3" w:rsidRDefault="00B677F5" w:rsidP="00B677F5">
            <w:pPr>
              <w:rPr>
                <w:lang w:val="en-US"/>
              </w:rPr>
            </w:pPr>
            <w:r w:rsidRPr="008E44E3">
              <w:rPr>
                <w:lang w:val="en-US"/>
              </w:rPr>
              <w:t>1,2-Benzenedicarboxylic acid, di-C6-10-alkyl esters</w:t>
            </w:r>
          </w:p>
          <w:p w14:paraId="20B2D720" w14:textId="77777777" w:rsidR="00B677F5" w:rsidRDefault="00B677F5" w:rsidP="00B677F5">
            <w:r>
              <w:t>68515-51-5</w:t>
            </w:r>
          </w:p>
        </w:tc>
        <w:tc>
          <w:tcPr>
            <w:tcW w:w="4605" w:type="dxa"/>
          </w:tcPr>
          <w:p w14:paraId="07F3BBE6" w14:textId="77777777" w:rsidR="00B677F5" w:rsidRDefault="00B677F5" w:rsidP="005849E7">
            <w:r>
              <w:t>Polyvinylklorid (PVC), mjuk</w:t>
            </w:r>
          </w:p>
        </w:tc>
      </w:tr>
      <w:tr w:rsidR="00B677F5" w14:paraId="3E2AF7B4" w14:textId="77777777" w:rsidTr="005849E7">
        <w:tc>
          <w:tcPr>
            <w:tcW w:w="4605" w:type="dxa"/>
          </w:tcPr>
          <w:p w14:paraId="2E5049FA" w14:textId="77777777" w:rsidR="00B23F65" w:rsidRDefault="00B23F65" w:rsidP="00B23F65">
            <w:r>
              <w:t>2-(2H-Bensotriazol-2-</w:t>
            </w:r>
            <w:proofErr w:type="gramStart"/>
            <w:r>
              <w:t>yl)-</w:t>
            </w:r>
            <w:proofErr w:type="gramEnd"/>
            <w:r>
              <w:t>4,6-ditertpentylphenol</w:t>
            </w:r>
          </w:p>
          <w:p w14:paraId="5932D98E" w14:textId="77777777" w:rsidR="00B677F5" w:rsidRDefault="00B23F65" w:rsidP="00B23F65">
            <w:r>
              <w:t>25973-55-1</w:t>
            </w:r>
          </w:p>
        </w:tc>
        <w:tc>
          <w:tcPr>
            <w:tcW w:w="4605" w:type="dxa"/>
          </w:tcPr>
          <w:p w14:paraId="0ED0FF58" w14:textId="77777777" w:rsidR="00B23F65" w:rsidRDefault="00B23F65" w:rsidP="00B23F65">
            <w:r>
              <w:t>Polyeten (PE)</w:t>
            </w:r>
          </w:p>
          <w:p w14:paraId="02E095E2" w14:textId="77777777" w:rsidR="00B23F65" w:rsidRPr="00EF021F" w:rsidRDefault="00B23F65" w:rsidP="00B23F65">
            <w:proofErr w:type="spellStart"/>
            <w:r w:rsidRPr="00EF021F">
              <w:t>Polyoximetylenplast</w:t>
            </w:r>
            <w:proofErr w:type="spellEnd"/>
            <w:r w:rsidRPr="00EF021F">
              <w:t xml:space="preserve"> (POM)</w:t>
            </w:r>
          </w:p>
          <w:p w14:paraId="7CE2BA71" w14:textId="77777777" w:rsidR="00B23F65" w:rsidRPr="00EF021F" w:rsidRDefault="00B23F65" w:rsidP="00B23F65">
            <w:r w:rsidRPr="00EF021F">
              <w:t>Polyuretan (PUR)</w:t>
            </w:r>
          </w:p>
          <w:p w14:paraId="21177BDD" w14:textId="77777777" w:rsidR="00B23F65" w:rsidRPr="00EE5FBB" w:rsidRDefault="00B23F65" w:rsidP="00B23F65">
            <w:r>
              <w:t>Termo</w:t>
            </w:r>
            <w:r w:rsidRPr="00EE5FBB">
              <w:t>plast</w:t>
            </w:r>
            <w:r>
              <w:t>i</w:t>
            </w:r>
            <w:r w:rsidRPr="00EE5FBB">
              <w:t>sk polyester</w:t>
            </w:r>
          </w:p>
          <w:p w14:paraId="1CF78C9A" w14:textId="77777777" w:rsidR="00B23F65" w:rsidRDefault="00B23F65" w:rsidP="00B23F65">
            <w:r>
              <w:t>Andra gummimaterial</w:t>
            </w:r>
          </w:p>
          <w:p w14:paraId="5FD9B614" w14:textId="77777777" w:rsidR="00B677F5" w:rsidRDefault="00B23F65" w:rsidP="00B23F65">
            <w:r>
              <w:t>Omättad polyester</w:t>
            </w:r>
          </w:p>
        </w:tc>
      </w:tr>
      <w:tr w:rsidR="00B677F5" w14:paraId="6376EDD4" w14:textId="77777777" w:rsidTr="005849E7">
        <w:tc>
          <w:tcPr>
            <w:tcW w:w="4605" w:type="dxa"/>
          </w:tcPr>
          <w:p w14:paraId="116D9773" w14:textId="77777777" w:rsidR="00B23F65" w:rsidRDefault="00B23F65" w:rsidP="00B23F65">
            <w:r>
              <w:t>2-benzotriazol-2-yl-4,6-di-tert-butylphenol</w:t>
            </w:r>
          </w:p>
          <w:p w14:paraId="3457CF33" w14:textId="77777777" w:rsidR="00B677F5" w:rsidRDefault="00B23F65" w:rsidP="00B23F65">
            <w:r>
              <w:t>3846-71-7</w:t>
            </w:r>
          </w:p>
        </w:tc>
        <w:tc>
          <w:tcPr>
            <w:tcW w:w="4605" w:type="dxa"/>
          </w:tcPr>
          <w:p w14:paraId="27B4A8C0" w14:textId="77777777" w:rsidR="00B23F65" w:rsidRDefault="00B23F65" w:rsidP="00B23F65">
            <w:proofErr w:type="spellStart"/>
            <w:r>
              <w:t>Butadiengummi</w:t>
            </w:r>
            <w:proofErr w:type="spellEnd"/>
          </w:p>
          <w:p w14:paraId="58BAA3B1" w14:textId="77777777" w:rsidR="00B23F65" w:rsidRPr="0018608F" w:rsidRDefault="00B23F65" w:rsidP="00B23F65">
            <w:r w:rsidRPr="0018608F">
              <w:t>Isoprengummi (IR)</w:t>
            </w:r>
          </w:p>
          <w:p w14:paraId="0B26A441" w14:textId="77777777" w:rsidR="00B23F65" w:rsidRDefault="00B23F65" w:rsidP="00B23F65">
            <w:r>
              <w:t>Omättad polyester</w:t>
            </w:r>
          </w:p>
          <w:p w14:paraId="64781B1E" w14:textId="77777777" w:rsidR="00B23F65" w:rsidRPr="0018608F" w:rsidRDefault="00B23F65" w:rsidP="00B23F65">
            <w:r w:rsidRPr="0018608F">
              <w:t>Polyamid (nylon) (PA)</w:t>
            </w:r>
          </w:p>
          <w:p w14:paraId="6EB52F01" w14:textId="77777777" w:rsidR="00B23F65" w:rsidRDefault="00B23F65" w:rsidP="00B23F65">
            <w:r>
              <w:t>Polyvinylklorid (PVC), hård</w:t>
            </w:r>
          </w:p>
          <w:p w14:paraId="37D922CA" w14:textId="77777777" w:rsidR="00B23F65" w:rsidRPr="004B7D6F" w:rsidRDefault="00B23F65" w:rsidP="00B23F65">
            <w:r>
              <w:t>Polyvinylklorid (PVC), mjuk</w:t>
            </w:r>
          </w:p>
          <w:p w14:paraId="201868BD" w14:textId="77777777" w:rsidR="00B677F5" w:rsidRDefault="00B23F65" w:rsidP="00B23F65">
            <w:r>
              <w:t>Andra gummimaterial</w:t>
            </w:r>
          </w:p>
        </w:tc>
      </w:tr>
      <w:tr w:rsidR="00B551FB" w:rsidRPr="00FB061A" w14:paraId="32E68B5C" w14:textId="77777777" w:rsidTr="005849E7">
        <w:tc>
          <w:tcPr>
            <w:tcW w:w="4605" w:type="dxa"/>
          </w:tcPr>
          <w:p w14:paraId="648ECFAE" w14:textId="77777777" w:rsidR="00B551FB" w:rsidRDefault="00B551FB" w:rsidP="00B551FB">
            <w:pPr>
              <w:rPr>
                <w:lang w:val="en-US"/>
              </w:rPr>
            </w:pPr>
            <w:r>
              <w:rPr>
                <w:lang w:val="en-US"/>
              </w:rPr>
              <w:t>Cadmium chloride</w:t>
            </w:r>
          </w:p>
          <w:p w14:paraId="55C2351B" w14:textId="77777777" w:rsidR="00B551FB" w:rsidRDefault="00B551FB" w:rsidP="00B551FB">
            <w:r>
              <w:rPr>
                <w:lang w:val="en-US"/>
              </w:rPr>
              <w:t>10108-64-2</w:t>
            </w:r>
          </w:p>
        </w:tc>
        <w:tc>
          <w:tcPr>
            <w:tcW w:w="4605" w:type="dxa"/>
          </w:tcPr>
          <w:p w14:paraId="167C200F" w14:textId="77777777" w:rsidR="00B551FB" w:rsidRPr="00B551FB" w:rsidRDefault="00B551FB" w:rsidP="00B23F65">
            <w:pPr>
              <w:rPr>
                <w:lang w:val="en-US"/>
              </w:rPr>
            </w:pPr>
            <w:r>
              <w:rPr>
                <w:lang w:val="en-US"/>
              </w:rPr>
              <w:t xml:space="preserve">Used for manufacture of fabricated metal products, electrical and electronic </w:t>
            </w:r>
            <w:proofErr w:type="gramStart"/>
            <w:r>
              <w:rPr>
                <w:lang w:val="en-US"/>
              </w:rPr>
              <w:t>equipment</w:t>
            </w:r>
            <w:proofErr w:type="gramEnd"/>
            <w:r>
              <w:rPr>
                <w:lang w:val="en-US"/>
              </w:rPr>
              <w:t xml:space="preserve"> and machinery.</w:t>
            </w:r>
          </w:p>
        </w:tc>
      </w:tr>
      <w:tr w:rsidR="00B551FB" w:rsidRPr="00FB061A" w14:paraId="625AA4EA" w14:textId="77777777" w:rsidTr="005849E7">
        <w:tc>
          <w:tcPr>
            <w:tcW w:w="4605" w:type="dxa"/>
          </w:tcPr>
          <w:p w14:paraId="517D0CD5" w14:textId="77777777" w:rsidR="00B551FB" w:rsidRDefault="00B551FB" w:rsidP="00B551FB">
            <w:pPr>
              <w:rPr>
                <w:lang w:val="en-US"/>
              </w:rPr>
            </w:pPr>
            <w:r>
              <w:rPr>
                <w:lang w:val="en-US"/>
              </w:rPr>
              <w:t xml:space="preserve">Cadmium </w:t>
            </w:r>
            <w:proofErr w:type="spellStart"/>
            <w:r>
              <w:rPr>
                <w:lang w:val="en-US"/>
              </w:rPr>
              <w:t>sulphide</w:t>
            </w:r>
            <w:proofErr w:type="spellEnd"/>
          </w:p>
          <w:p w14:paraId="45621B00" w14:textId="77777777" w:rsidR="00B551FB" w:rsidRPr="00B551FB" w:rsidRDefault="00B551FB" w:rsidP="00B551FB">
            <w:pPr>
              <w:rPr>
                <w:lang w:val="en-US"/>
              </w:rPr>
            </w:pPr>
            <w:r>
              <w:rPr>
                <w:lang w:val="en-US"/>
              </w:rPr>
              <w:t>1306-23-6</w:t>
            </w:r>
          </w:p>
        </w:tc>
        <w:tc>
          <w:tcPr>
            <w:tcW w:w="4605" w:type="dxa"/>
          </w:tcPr>
          <w:p w14:paraId="5FB29DBF" w14:textId="77777777" w:rsidR="00B551FB" w:rsidRPr="00B551FB" w:rsidRDefault="00B551FB" w:rsidP="00B23F65">
            <w:pPr>
              <w:rPr>
                <w:lang w:val="en-US"/>
              </w:rPr>
            </w:pPr>
            <w:r>
              <w:rPr>
                <w:lang w:val="en-US"/>
              </w:rPr>
              <w:t>Used for manufacture of electrical and electronic equipment.</w:t>
            </w:r>
          </w:p>
        </w:tc>
      </w:tr>
      <w:tr w:rsidR="00B677F5" w14:paraId="11281E89" w14:textId="77777777" w:rsidTr="005849E7">
        <w:tc>
          <w:tcPr>
            <w:tcW w:w="4605" w:type="dxa"/>
          </w:tcPr>
          <w:p w14:paraId="4A75A0DD" w14:textId="77777777" w:rsidR="00B23F65" w:rsidRPr="00FB061A" w:rsidRDefault="00B23F65" w:rsidP="00B23F65">
            <w:pPr>
              <w:rPr>
                <w:lang w:val="en-US"/>
              </w:rPr>
            </w:pPr>
            <w:r w:rsidRPr="00FB061A">
              <w:rPr>
                <w:lang w:val="en-US"/>
              </w:rPr>
              <w:t>2-ethylhexyl 10-ethyl-4,4-dioctyl-7-oxo-8-oxa-3,5-dithia-4-stannatetradecanoate</w:t>
            </w:r>
          </w:p>
          <w:p w14:paraId="1DA921CB" w14:textId="77777777" w:rsidR="00B677F5" w:rsidRDefault="00B23F65" w:rsidP="00B23F65">
            <w:r>
              <w:t>15571-58-1</w:t>
            </w:r>
          </w:p>
        </w:tc>
        <w:tc>
          <w:tcPr>
            <w:tcW w:w="4605" w:type="dxa"/>
          </w:tcPr>
          <w:p w14:paraId="7C82249C" w14:textId="77777777" w:rsidR="00B23F65" w:rsidRDefault="00B23F65" w:rsidP="00B23F65">
            <w:r>
              <w:t>Polyvinylklorid (PVC), hård</w:t>
            </w:r>
          </w:p>
          <w:p w14:paraId="27C379E5" w14:textId="77777777" w:rsidR="00B677F5" w:rsidRDefault="00B23F65" w:rsidP="00B23F65">
            <w:r>
              <w:t>Polyvinylklorid (PVC), mjuk</w:t>
            </w:r>
          </w:p>
        </w:tc>
      </w:tr>
      <w:tr w:rsidR="00B677F5" w14:paraId="12E3C39A" w14:textId="77777777" w:rsidTr="005849E7">
        <w:tc>
          <w:tcPr>
            <w:tcW w:w="4605" w:type="dxa"/>
          </w:tcPr>
          <w:p w14:paraId="4B28272A" w14:textId="77777777" w:rsidR="00B23F65" w:rsidRPr="00D03FA3" w:rsidRDefault="00B23F65" w:rsidP="00B23F65">
            <w:pPr>
              <w:rPr>
                <w:lang w:val="en-US"/>
              </w:rPr>
            </w:pPr>
            <w:r w:rsidRPr="00D03FA3">
              <w:rPr>
                <w:lang w:val="en-US"/>
              </w:rPr>
              <w:t>Disodium 3,3’-[[1,1’-biphenyl]-4,4’-diylbis(azo</w:t>
            </w:r>
            <w:proofErr w:type="gramStart"/>
            <w:r w:rsidRPr="00D03FA3">
              <w:rPr>
                <w:lang w:val="en-US"/>
              </w:rPr>
              <w:t>)]bis</w:t>
            </w:r>
            <w:proofErr w:type="gramEnd"/>
            <w:r w:rsidRPr="00D03FA3">
              <w:rPr>
                <w:lang w:val="en-US"/>
              </w:rPr>
              <w:t>(4-aminonaphtalene-1-sulfonate)</w:t>
            </w:r>
          </w:p>
          <w:p w14:paraId="5E735557" w14:textId="77777777" w:rsidR="00B23F65" w:rsidRPr="00D03FA3" w:rsidRDefault="00B23F65" w:rsidP="00B23F65">
            <w:pPr>
              <w:rPr>
                <w:lang w:val="en-US"/>
              </w:rPr>
            </w:pPr>
            <w:r>
              <w:rPr>
                <w:lang w:val="en-US"/>
              </w:rPr>
              <w:t>(</w:t>
            </w:r>
            <w:r w:rsidRPr="00D03FA3">
              <w:rPr>
                <w:lang w:val="en-US"/>
              </w:rPr>
              <w:t>CI Direct red 28</w:t>
            </w:r>
            <w:r>
              <w:rPr>
                <w:lang w:val="en-US"/>
              </w:rPr>
              <w:t>)</w:t>
            </w:r>
          </w:p>
          <w:p w14:paraId="099DD7B4" w14:textId="77777777" w:rsidR="00B677F5" w:rsidRDefault="00B23F65" w:rsidP="00B23F65">
            <w:r>
              <w:rPr>
                <w:lang w:val="en-US"/>
              </w:rPr>
              <w:t>573-58-0</w:t>
            </w:r>
          </w:p>
        </w:tc>
        <w:tc>
          <w:tcPr>
            <w:tcW w:w="4605" w:type="dxa"/>
          </w:tcPr>
          <w:p w14:paraId="0768D9DA" w14:textId="77777777" w:rsidR="00B23F65" w:rsidRDefault="00B23F65" w:rsidP="00B23F65">
            <w:pPr>
              <w:rPr>
                <w:lang w:val="en-US"/>
              </w:rPr>
            </w:pPr>
            <w:proofErr w:type="spellStart"/>
            <w:r w:rsidRPr="00EE5FBB">
              <w:rPr>
                <w:lang w:val="en-US"/>
              </w:rPr>
              <w:t>Polyamid</w:t>
            </w:r>
            <w:proofErr w:type="spellEnd"/>
            <w:r w:rsidRPr="00EE5FBB">
              <w:rPr>
                <w:lang w:val="en-US"/>
              </w:rPr>
              <w:t xml:space="preserve"> (nylon) (PA)</w:t>
            </w:r>
          </w:p>
          <w:p w14:paraId="5C7A4248" w14:textId="77777777" w:rsidR="00B23F65" w:rsidRPr="00EE5FBB" w:rsidRDefault="00B23F65" w:rsidP="00B23F65">
            <w:r>
              <w:t>Termo</w:t>
            </w:r>
            <w:r w:rsidRPr="00EE5FBB">
              <w:t>plast</w:t>
            </w:r>
            <w:r>
              <w:t>i</w:t>
            </w:r>
            <w:r w:rsidRPr="00EE5FBB">
              <w:t>sk polyester</w:t>
            </w:r>
          </w:p>
          <w:p w14:paraId="594DA5F0" w14:textId="77777777" w:rsidR="00B677F5" w:rsidRDefault="00B677F5" w:rsidP="005849E7"/>
        </w:tc>
      </w:tr>
    </w:tbl>
    <w:p w14:paraId="46D3B580" w14:textId="77777777" w:rsidR="003C04A3" w:rsidRDefault="003C04A3">
      <w:r>
        <w:br w:type="page"/>
      </w:r>
    </w:p>
    <w:tbl>
      <w:tblPr>
        <w:tblStyle w:val="Tabellrutnt"/>
        <w:tblW w:w="0" w:type="auto"/>
        <w:tblLook w:val="04A0" w:firstRow="1" w:lastRow="0" w:firstColumn="1" w:lastColumn="0" w:noHBand="0" w:noVBand="1"/>
      </w:tblPr>
      <w:tblGrid>
        <w:gridCol w:w="4605"/>
        <w:gridCol w:w="4605"/>
      </w:tblGrid>
      <w:tr w:rsidR="00B677F5" w14:paraId="480B8C95" w14:textId="77777777" w:rsidTr="005849E7">
        <w:tc>
          <w:tcPr>
            <w:tcW w:w="4605" w:type="dxa"/>
          </w:tcPr>
          <w:p w14:paraId="42E6BF13" w14:textId="77777777" w:rsidR="00B23F65" w:rsidRDefault="00B23F65" w:rsidP="00B23F65">
            <w:proofErr w:type="spellStart"/>
            <w:r>
              <w:lastRenderedPageBreak/>
              <w:t>D</w:t>
            </w:r>
            <w:r w:rsidRPr="0018608F">
              <w:t>isodium</w:t>
            </w:r>
            <w:proofErr w:type="spellEnd"/>
            <w:r w:rsidRPr="0018608F">
              <w:t xml:space="preserve"> 4-amino-3-[[4’-[(2,4-</w:t>
            </w:r>
            <w:proofErr w:type="gramStart"/>
            <w:r w:rsidRPr="0018608F">
              <w:t>diaminophenyl)azo</w:t>
            </w:r>
            <w:proofErr w:type="gramEnd"/>
            <w:r w:rsidRPr="0018608F">
              <w:t>][1,1’-biphenyl]-4-yl]a</w:t>
            </w:r>
            <w:r>
              <w:t>zo]-5-hydroxy-6-(phenylazo)</w:t>
            </w:r>
            <w:r w:rsidRPr="0018608F">
              <w:t>naphtalene</w:t>
            </w:r>
            <w:r>
              <w:t>-2,7-</w:t>
            </w:r>
            <w:r w:rsidRPr="0018608F">
              <w:t>disul</w:t>
            </w:r>
            <w:r>
              <w:t>ph</w:t>
            </w:r>
            <w:r w:rsidRPr="0018608F">
              <w:t>on</w:t>
            </w:r>
            <w:r>
              <w:t>ate</w:t>
            </w:r>
          </w:p>
          <w:p w14:paraId="293D11FF" w14:textId="77777777" w:rsidR="00B23F65" w:rsidRPr="0018608F" w:rsidRDefault="00B23F65" w:rsidP="00B23F65">
            <w:r>
              <w:t xml:space="preserve">(CI </w:t>
            </w:r>
            <w:proofErr w:type="spellStart"/>
            <w:r>
              <w:t>Direct</w:t>
            </w:r>
            <w:proofErr w:type="spellEnd"/>
            <w:r>
              <w:t xml:space="preserve"> Black 38)</w:t>
            </w:r>
          </w:p>
          <w:p w14:paraId="26E8322A" w14:textId="77777777" w:rsidR="00B677F5" w:rsidRDefault="00B23F65" w:rsidP="00B23F65">
            <w:r>
              <w:rPr>
                <w:lang w:val="en-US"/>
              </w:rPr>
              <w:t>1937-37-7</w:t>
            </w:r>
          </w:p>
        </w:tc>
        <w:tc>
          <w:tcPr>
            <w:tcW w:w="4605" w:type="dxa"/>
          </w:tcPr>
          <w:p w14:paraId="34D93685" w14:textId="77777777" w:rsidR="00B23F65" w:rsidRDefault="00B23F65" w:rsidP="00B23F65">
            <w:pPr>
              <w:rPr>
                <w:lang w:val="en-US"/>
              </w:rPr>
            </w:pPr>
            <w:proofErr w:type="spellStart"/>
            <w:r w:rsidRPr="00EE5FBB">
              <w:rPr>
                <w:lang w:val="en-US"/>
              </w:rPr>
              <w:t>Polyamid</w:t>
            </w:r>
            <w:proofErr w:type="spellEnd"/>
            <w:r w:rsidRPr="00EE5FBB">
              <w:rPr>
                <w:lang w:val="en-US"/>
              </w:rPr>
              <w:t xml:space="preserve"> (nylon) (PA)</w:t>
            </w:r>
          </w:p>
          <w:p w14:paraId="0C0D6E2D" w14:textId="77777777" w:rsidR="00B23F65" w:rsidRPr="00EE5FBB" w:rsidRDefault="00B23F65" w:rsidP="00B23F65">
            <w:r>
              <w:t>Termo</w:t>
            </w:r>
            <w:r w:rsidRPr="00EE5FBB">
              <w:t>plast</w:t>
            </w:r>
            <w:r>
              <w:t>i</w:t>
            </w:r>
            <w:r w:rsidRPr="00EE5FBB">
              <w:t>sk polyester</w:t>
            </w:r>
          </w:p>
          <w:p w14:paraId="7A48705D" w14:textId="77777777" w:rsidR="00B677F5" w:rsidRDefault="00B677F5" w:rsidP="005849E7"/>
        </w:tc>
      </w:tr>
      <w:tr w:rsidR="00543BA8" w:rsidRPr="00FB061A" w14:paraId="209C926C" w14:textId="77777777" w:rsidTr="005849E7">
        <w:tc>
          <w:tcPr>
            <w:tcW w:w="4605" w:type="dxa"/>
          </w:tcPr>
          <w:p w14:paraId="7E1D0013" w14:textId="77777777" w:rsidR="00543BA8" w:rsidRDefault="00543BA8" w:rsidP="00543BA8">
            <w:pPr>
              <w:rPr>
                <w:lang w:val="en-US"/>
              </w:rPr>
            </w:pPr>
            <w:r>
              <w:rPr>
                <w:lang w:val="en-US"/>
              </w:rPr>
              <w:t>Lead di(acetate)</w:t>
            </w:r>
          </w:p>
          <w:p w14:paraId="3998D1D6" w14:textId="77777777" w:rsidR="00543BA8" w:rsidRDefault="00543BA8" w:rsidP="00543BA8">
            <w:pPr>
              <w:rPr>
                <w:lang w:val="en-US"/>
              </w:rPr>
            </w:pPr>
            <w:r>
              <w:rPr>
                <w:lang w:val="en-US"/>
              </w:rPr>
              <w:t>301-04-2</w:t>
            </w:r>
          </w:p>
        </w:tc>
        <w:tc>
          <w:tcPr>
            <w:tcW w:w="4605" w:type="dxa"/>
          </w:tcPr>
          <w:p w14:paraId="36B6DF2D" w14:textId="77777777" w:rsidR="00543BA8" w:rsidRPr="00543BA8" w:rsidRDefault="00543BA8" w:rsidP="00B23F65">
            <w:pPr>
              <w:rPr>
                <w:lang w:val="en-US"/>
              </w:rPr>
            </w:pPr>
            <w:r>
              <w:rPr>
                <w:lang w:val="en-US"/>
              </w:rPr>
              <w:t>Used for manufacture of electrical and electronic equipment.</w:t>
            </w:r>
          </w:p>
        </w:tc>
      </w:tr>
      <w:tr w:rsidR="00B677F5" w:rsidRPr="00FB061A" w14:paraId="7F97D63A" w14:textId="77777777" w:rsidTr="005849E7">
        <w:tc>
          <w:tcPr>
            <w:tcW w:w="4605" w:type="dxa"/>
          </w:tcPr>
          <w:p w14:paraId="31AA013E" w14:textId="77777777" w:rsidR="00B23F65" w:rsidRDefault="00B23F65" w:rsidP="00B23F65">
            <w:pPr>
              <w:rPr>
                <w:lang w:val="en-US"/>
              </w:rPr>
            </w:pPr>
            <w:proofErr w:type="spellStart"/>
            <w:r>
              <w:rPr>
                <w:lang w:val="en-US"/>
              </w:rPr>
              <w:t>Trixylyl</w:t>
            </w:r>
            <w:proofErr w:type="spellEnd"/>
            <w:r>
              <w:rPr>
                <w:lang w:val="en-US"/>
              </w:rPr>
              <w:t xml:space="preserve"> phosphate</w:t>
            </w:r>
          </w:p>
          <w:p w14:paraId="61FE705A" w14:textId="77777777" w:rsidR="00B677F5" w:rsidRDefault="00B23F65" w:rsidP="00B23F65">
            <w:r>
              <w:rPr>
                <w:lang w:val="en-US"/>
              </w:rPr>
              <w:t>25155-23-1</w:t>
            </w:r>
          </w:p>
        </w:tc>
        <w:tc>
          <w:tcPr>
            <w:tcW w:w="4605" w:type="dxa"/>
          </w:tcPr>
          <w:p w14:paraId="79291BD0" w14:textId="77777777" w:rsidR="00B23F65" w:rsidRPr="00F863B8" w:rsidRDefault="00B23F65" w:rsidP="00B23F65">
            <w:proofErr w:type="spellStart"/>
            <w:r w:rsidRPr="00F863B8">
              <w:t>Epoxy</w:t>
            </w:r>
            <w:proofErr w:type="spellEnd"/>
            <w:r w:rsidRPr="00F863B8">
              <w:t xml:space="preserve"> (EP)</w:t>
            </w:r>
          </w:p>
          <w:p w14:paraId="391CE2B7" w14:textId="77777777" w:rsidR="00B23F65" w:rsidRDefault="00B23F65" w:rsidP="00B23F65">
            <w:r>
              <w:t>Polystyren (PS) (</w:t>
            </w:r>
            <w:proofErr w:type="spellStart"/>
            <w:proofErr w:type="gramStart"/>
            <w:r>
              <w:t>expand</w:t>
            </w:r>
            <w:proofErr w:type="spellEnd"/>
            <w:r>
              <w:t>./</w:t>
            </w:r>
            <w:proofErr w:type="gramEnd"/>
            <w:r>
              <w:t>slagfast)</w:t>
            </w:r>
          </w:p>
          <w:p w14:paraId="24324C8A" w14:textId="77777777" w:rsidR="00B23F65" w:rsidRPr="00EF021F" w:rsidRDefault="00B23F65" w:rsidP="00B23F65">
            <w:r w:rsidRPr="00EF021F">
              <w:t>Polyuretan (PUR)</w:t>
            </w:r>
          </w:p>
          <w:p w14:paraId="38AF1D9B" w14:textId="77777777" w:rsidR="00B23F65" w:rsidRDefault="00B23F65" w:rsidP="00B23F65">
            <w:r>
              <w:t>Polyvinylklorid (PVC), hård</w:t>
            </w:r>
          </w:p>
          <w:p w14:paraId="310F841F" w14:textId="77777777" w:rsidR="00B677F5" w:rsidRDefault="00B23F65" w:rsidP="00B23F65">
            <w:r>
              <w:t>Polyvinylklorid (PVC), mjuk</w:t>
            </w:r>
          </w:p>
          <w:p w14:paraId="3B4C77AC" w14:textId="77777777" w:rsidR="00AF2D7F" w:rsidRPr="00AF2D7F" w:rsidRDefault="00AF2D7F" w:rsidP="00B23F65">
            <w:pPr>
              <w:rPr>
                <w:lang w:val="en-US"/>
              </w:rPr>
            </w:pPr>
            <w:r w:rsidRPr="00E90358">
              <w:rPr>
                <w:lang w:val="en-US"/>
              </w:rPr>
              <w:t>This substance can be found in complex articles, with no release intend</w:t>
            </w:r>
            <w:r>
              <w:rPr>
                <w:lang w:val="en-US"/>
              </w:rPr>
              <w:t xml:space="preserve">ed: machinery, mechanical </w:t>
            </w:r>
            <w:proofErr w:type="gramStart"/>
            <w:r>
              <w:rPr>
                <w:lang w:val="en-US"/>
              </w:rPr>
              <w:t>appli</w:t>
            </w:r>
            <w:r w:rsidRPr="00E90358">
              <w:rPr>
                <w:lang w:val="en-US"/>
              </w:rPr>
              <w:t>ances</w:t>
            </w:r>
            <w:proofErr w:type="gramEnd"/>
            <w:r w:rsidRPr="00E90358">
              <w:rPr>
                <w:lang w:val="en-US"/>
              </w:rPr>
              <w:t xml:space="preserve"> and electrical/ele</w:t>
            </w:r>
            <w:r w:rsidR="006A3E57">
              <w:rPr>
                <w:lang w:val="en-US"/>
              </w:rPr>
              <w:t>c</w:t>
            </w:r>
            <w:r w:rsidRPr="00E90358">
              <w:rPr>
                <w:lang w:val="en-US"/>
              </w:rPr>
              <w:t>tronic products.</w:t>
            </w:r>
          </w:p>
        </w:tc>
      </w:tr>
      <w:tr w:rsidR="006A3E57" w:rsidRPr="00FB061A" w14:paraId="5A434105" w14:textId="77777777" w:rsidTr="005849E7">
        <w:tc>
          <w:tcPr>
            <w:tcW w:w="4605" w:type="dxa"/>
          </w:tcPr>
          <w:p w14:paraId="7F02599D" w14:textId="77777777" w:rsidR="006A3E57" w:rsidRDefault="006A3E57" w:rsidP="006A3E57">
            <w:proofErr w:type="spellStart"/>
            <w:r>
              <w:t>Cadmium</w:t>
            </w:r>
            <w:proofErr w:type="spellEnd"/>
          </w:p>
          <w:p w14:paraId="1834E7A1" w14:textId="77777777" w:rsidR="006A3E57" w:rsidRDefault="006A3E57" w:rsidP="006A3E57">
            <w:r>
              <w:t>7440-43-9</w:t>
            </w:r>
          </w:p>
        </w:tc>
        <w:tc>
          <w:tcPr>
            <w:tcW w:w="4605" w:type="dxa"/>
          </w:tcPr>
          <w:p w14:paraId="40A6CE40" w14:textId="77777777" w:rsidR="006A3E57" w:rsidRPr="006A3E57" w:rsidRDefault="006A3E57" w:rsidP="005849E7">
            <w:pPr>
              <w:rPr>
                <w:lang w:val="en-US"/>
              </w:rPr>
            </w:pPr>
            <w:r w:rsidRPr="00E90358">
              <w:rPr>
                <w:lang w:val="en-US"/>
              </w:rPr>
              <w:t>This substance can be found in complex articles, with no release intend</w:t>
            </w:r>
            <w:r>
              <w:rPr>
                <w:lang w:val="en-US"/>
              </w:rPr>
              <w:t xml:space="preserve">ed: machinery, mechanical </w:t>
            </w:r>
            <w:proofErr w:type="gramStart"/>
            <w:r>
              <w:rPr>
                <w:lang w:val="en-US"/>
              </w:rPr>
              <w:t>appli</w:t>
            </w:r>
            <w:r w:rsidRPr="00E90358">
              <w:rPr>
                <w:lang w:val="en-US"/>
              </w:rPr>
              <w:t>ances</w:t>
            </w:r>
            <w:proofErr w:type="gramEnd"/>
            <w:r w:rsidRPr="00E90358">
              <w:rPr>
                <w:lang w:val="en-US"/>
              </w:rPr>
              <w:t xml:space="preserve"> and electrical/ele</w:t>
            </w:r>
            <w:r>
              <w:rPr>
                <w:lang w:val="en-US"/>
              </w:rPr>
              <w:t>c</w:t>
            </w:r>
            <w:r w:rsidRPr="00E90358">
              <w:rPr>
                <w:lang w:val="en-US"/>
              </w:rPr>
              <w:t>tronic products.</w:t>
            </w:r>
          </w:p>
        </w:tc>
      </w:tr>
      <w:tr w:rsidR="007550DD" w:rsidRPr="00FB061A" w14:paraId="605774A9" w14:textId="77777777" w:rsidTr="005849E7">
        <w:tc>
          <w:tcPr>
            <w:tcW w:w="4605" w:type="dxa"/>
          </w:tcPr>
          <w:p w14:paraId="61223980" w14:textId="77777777" w:rsidR="007550DD" w:rsidRDefault="007550DD" w:rsidP="007550DD">
            <w:proofErr w:type="spellStart"/>
            <w:r>
              <w:t>Cadmium</w:t>
            </w:r>
            <w:proofErr w:type="spellEnd"/>
            <w:r>
              <w:t xml:space="preserve"> </w:t>
            </w:r>
            <w:proofErr w:type="spellStart"/>
            <w:r>
              <w:t>oxide</w:t>
            </w:r>
            <w:proofErr w:type="spellEnd"/>
          </w:p>
          <w:p w14:paraId="7904D7C9" w14:textId="77777777" w:rsidR="007550DD" w:rsidRDefault="007550DD" w:rsidP="007550DD">
            <w:r>
              <w:t>1306-19-0</w:t>
            </w:r>
          </w:p>
        </w:tc>
        <w:tc>
          <w:tcPr>
            <w:tcW w:w="4605" w:type="dxa"/>
          </w:tcPr>
          <w:p w14:paraId="49D736A0" w14:textId="77777777" w:rsidR="007550DD" w:rsidRPr="007550DD" w:rsidRDefault="007550DD" w:rsidP="005849E7">
            <w:pPr>
              <w:rPr>
                <w:lang w:val="en-US"/>
              </w:rPr>
            </w:pPr>
            <w:r w:rsidRPr="00E90358">
              <w:rPr>
                <w:lang w:val="en-US"/>
              </w:rPr>
              <w:t>This substance can be found in complex articles, with no release intend</w:t>
            </w:r>
            <w:r>
              <w:rPr>
                <w:lang w:val="en-US"/>
              </w:rPr>
              <w:t xml:space="preserve">ed: machinery, mechanical </w:t>
            </w:r>
            <w:proofErr w:type="gramStart"/>
            <w:r>
              <w:rPr>
                <w:lang w:val="en-US"/>
              </w:rPr>
              <w:t>appli</w:t>
            </w:r>
            <w:r w:rsidRPr="00E90358">
              <w:rPr>
                <w:lang w:val="en-US"/>
              </w:rPr>
              <w:t>ances</w:t>
            </w:r>
            <w:proofErr w:type="gramEnd"/>
            <w:r w:rsidRPr="00E90358">
              <w:rPr>
                <w:lang w:val="en-US"/>
              </w:rPr>
              <w:t xml:space="preserve"> and electrical/ele</w:t>
            </w:r>
            <w:r>
              <w:rPr>
                <w:lang w:val="en-US"/>
              </w:rPr>
              <w:t>c</w:t>
            </w:r>
            <w:r w:rsidRPr="00E90358">
              <w:rPr>
                <w:lang w:val="en-US"/>
              </w:rPr>
              <w:t>tronic products.</w:t>
            </w:r>
          </w:p>
        </w:tc>
      </w:tr>
      <w:tr w:rsidR="00DA1BAC" w14:paraId="2145434F" w14:textId="77777777" w:rsidTr="005849E7">
        <w:tc>
          <w:tcPr>
            <w:tcW w:w="4605" w:type="dxa"/>
          </w:tcPr>
          <w:p w14:paraId="16235DC0" w14:textId="77777777" w:rsidR="00DA1BAC" w:rsidRDefault="00DA1BAC" w:rsidP="005849E7">
            <w:proofErr w:type="spellStart"/>
            <w:r>
              <w:t>Alkaner</w:t>
            </w:r>
            <w:proofErr w:type="spellEnd"/>
            <w:r>
              <w:t>, C10-13, klorerade (Kortkedjiga klorparaffiner)</w:t>
            </w:r>
          </w:p>
          <w:p w14:paraId="65D046DF" w14:textId="77777777" w:rsidR="00DA1BAC" w:rsidRDefault="00DA1BAC" w:rsidP="005849E7">
            <w:r>
              <w:t>85535-84-8</w:t>
            </w:r>
          </w:p>
        </w:tc>
        <w:tc>
          <w:tcPr>
            <w:tcW w:w="4605" w:type="dxa"/>
          </w:tcPr>
          <w:p w14:paraId="023BB4BA" w14:textId="77777777" w:rsidR="00DA1BAC" w:rsidRDefault="00DA1BAC" w:rsidP="005849E7">
            <w:r>
              <w:t>Gummimaterial</w:t>
            </w:r>
          </w:p>
          <w:p w14:paraId="479103A2" w14:textId="77777777" w:rsidR="00DA1BAC" w:rsidRDefault="00DA1BAC" w:rsidP="005849E7">
            <w:r>
              <w:t>Kan förekomma i varor av plast och gummi.</w:t>
            </w:r>
          </w:p>
        </w:tc>
      </w:tr>
      <w:tr w:rsidR="00DA1BAC" w14:paraId="0A842BB2" w14:textId="77777777" w:rsidTr="005849E7">
        <w:tc>
          <w:tcPr>
            <w:tcW w:w="4605" w:type="dxa"/>
          </w:tcPr>
          <w:p w14:paraId="7933F5ED" w14:textId="77777777" w:rsidR="00DA1BAC" w:rsidRDefault="00DA1BAC" w:rsidP="005849E7">
            <w:proofErr w:type="spellStart"/>
            <w:r>
              <w:t>Bensylbutylftalat</w:t>
            </w:r>
            <w:proofErr w:type="spellEnd"/>
            <w:r>
              <w:t xml:space="preserve"> (BBP)</w:t>
            </w:r>
          </w:p>
          <w:p w14:paraId="596E8932" w14:textId="77777777" w:rsidR="00DA1BAC" w:rsidRDefault="00DA1BAC" w:rsidP="005849E7">
            <w:r>
              <w:t>85-68-7</w:t>
            </w:r>
          </w:p>
        </w:tc>
        <w:tc>
          <w:tcPr>
            <w:tcW w:w="4605" w:type="dxa"/>
          </w:tcPr>
          <w:p w14:paraId="00922600" w14:textId="77777777" w:rsidR="00DA1BAC" w:rsidRDefault="00DA1BAC" w:rsidP="005849E7">
            <w:r>
              <w:t>Gummimaterial</w:t>
            </w:r>
          </w:p>
          <w:p w14:paraId="01C87185" w14:textId="77777777" w:rsidR="00DA1BAC" w:rsidRDefault="00DA1BAC" w:rsidP="005849E7">
            <w:proofErr w:type="spellStart"/>
            <w:r>
              <w:t>Butadiengummi</w:t>
            </w:r>
            <w:proofErr w:type="spellEnd"/>
          </w:p>
          <w:p w14:paraId="01B7B28B" w14:textId="77777777" w:rsidR="00DA1BAC" w:rsidRDefault="00DA1BAC" w:rsidP="005849E7">
            <w:r>
              <w:t>Isoprengummi</w:t>
            </w:r>
          </w:p>
          <w:p w14:paraId="7F493872" w14:textId="77777777" w:rsidR="00DA1BAC" w:rsidRDefault="00DA1BAC" w:rsidP="005849E7">
            <w:r>
              <w:t>Naturgummi</w:t>
            </w:r>
          </w:p>
          <w:p w14:paraId="37077CF3" w14:textId="77777777" w:rsidR="00DA1BAC" w:rsidRDefault="00DA1BAC" w:rsidP="005849E7">
            <w:r>
              <w:t>PVC (mjuk)</w:t>
            </w:r>
          </w:p>
          <w:p w14:paraId="355149AC" w14:textId="77777777" w:rsidR="00DA1BAC" w:rsidRDefault="00DA1BAC" w:rsidP="005849E7">
            <w:r>
              <w:t xml:space="preserve">Huvudsaklig användning i PVC-plast. Finns även i produkter för </w:t>
            </w:r>
            <w:proofErr w:type="gramStart"/>
            <w:r>
              <w:t>bl</w:t>
            </w:r>
            <w:r w:rsidR="00F95B12">
              <w:t>.</w:t>
            </w:r>
            <w:r>
              <w:t>a</w:t>
            </w:r>
            <w:r w:rsidR="00F95B12">
              <w:t>.</w:t>
            </w:r>
            <w:proofErr w:type="gramEnd"/>
            <w:r>
              <w:t xml:space="preserve"> kabel.</w:t>
            </w:r>
          </w:p>
        </w:tc>
      </w:tr>
      <w:tr w:rsidR="00DA1BAC" w14:paraId="2079ADE5" w14:textId="77777777" w:rsidTr="005849E7">
        <w:tc>
          <w:tcPr>
            <w:tcW w:w="4605" w:type="dxa"/>
          </w:tcPr>
          <w:p w14:paraId="0B8D07D6" w14:textId="77777777" w:rsidR="00DA1BAC" w:rsidRDefault="00DA1BAC" w:rsidP="005849E7">
            <w:r>
              <w:t xml:space="preserve">[1,2 </w:t>
            </w:r>
            <w:proofErr w:type="spellStart"/>
            <w:r>
              <w:t>Benzen-dikarboxylato</w:t>
            </w:r>
            <w:proofErr w:type="spellEnd"/>
            <w:r>
              <w:t>-(2-</w:t>
            </w:r>
            <w:proofErr w:type="gramStart"/>
            <w:r>
              <w:t>)]</w:t>
            </w:r>
            <w:proofErr w:type="spellStart"/>
            <w:r>
              <w:t>dioxotribly</w:t>
            </w:r>
            <w:proofErr w:type="spellEnd"/>
            <w:proofErr w:type="gramEnd"/>
          </w:p>
          <w:p w14:paraId="3C724AC0" w14:textId="77777777" w:rsidR="00DA1BAC" w:rsidRDefault="00DA1BAC" w:rsidP="005849E7">
            <w:r>
              <w:t>69011-06-9</w:t>
            </w:r>
          </w:p>
        </w:tc>
        <w:tc>
          <w:tcPr>
            <w:tcW w:w="4605" w:type="dxa"/>
          </w:tcPr>
          <w:p w14:paraId="07AA6F76" w14:textId="77777777" w:rsidR="00DA1BAC" w:rsidRDefault="00DA1BAC" w:rsidP="005849E7">
            <w:r>
              <w:t>PVC (hård o mjuk)</w:t>
            </w:r>
          </w:p>
          <w:p w14:paraId="3082AED3" w14:textId="77777777" w:rsidR="00DA1BAC" w:rsidRDefault="00DA1BAC" w:rsidP="005849E7">
            <w:r>
              <w:t xml:space="preserve">Kan förekomma </w:t>
            </w:r>
            <w:proofErr w:type="gramStart"/>
            <w:r>
              <w:t>t ex</w:t>
            </w:r>
            <w:proofErr w:type="gramEnd"/>
            <w:r>
              <w:t xml:space="preserve"> i isolerade ledningar och kablar, styva rör och slangar av plast, kopplingar av plast, kyl- och frysutrustning.</w:t>
            </w:r>
          </w:p>
        </w:tc>
      </w:tr>
      <w:tr w:rsidR="00DA1BAC" w14:paraId="2BE7CFBA" w14:textId="77777777" w:rsidTr="005849E7">
        <w:tc>
          <w:tcPr>
            <w:tcW w:w="4605" w:type="dxa"/>
          </w:tcPr>
          <w:p w14:paraId="7710EA7A" w14:textId="77777777" w:rsidR="00DA1BAC" w:rsidRDefault="00DA1BAC" w:rsidP="005849E7">
            <w:proofErr w:type="spellStart"/>
            <w:r>
              <w:t>Blykromatmolybdatsulfat</w:t>
            </w:r>
            <w:proofErr w:type="spellEnd"/>
          </w:p>
          <w:p w14:paraId="5F0044AD" w14:textId="77777777" w:rsidR="00DA1BAC" w:rsidRDefault="00DA1BAC" w:rsidP="005849E7">
            <w:r>
              <w:t>12656-85-8</w:t>
            </w:r>
          </w:p>
          <w:p w14:paraId="28579284" w14:textId="77777777" w:rsidR="00DA1BAC" w:rsidRDefault="00DA1BAC" w:rsidP="005849E7">
            <w:r>
              <w:t>CI Pigment Red 104</w:t>
            </w:r>
          </w:p>
        </w:tc>
        <w:tc>
          <w:tcPr>
            <w:tcW w:w="4605" w:type="dxa"/>
          </w:tcPr>
          <w:p w14:paraId="429C9A7C" w14:textId="77777777" w:rsidR="00DA1BAC" w:rsidRDefault="00DA1BAC" w:rsidP="005849E7">
            <w:r>
              <w:t>Polyeten (PE)</w:t>
            </w:r>
          </w:p>
          <w:p w14:paraId="0CDF5A4C" w14:textId="77777777" w:rsidR="00DA1BAC" w:rsidRDefault="00DA1BAC" w:rsidP="005849E7">
            <w:r>
              <w:t>PVC (hård o mjuk)</w:t>
            </w:r>
          </w:p>
          <w:p w14:paraId="6F97C184" w14:textId="77777777" w:rsidR="00DA1BAC" w:rsidRDefault="00DA1BAC" w:rsidP="005849E7">
            <w:r>
              <w:t>Förekommer inom de flesta industrisektorer på produkter som ska skyddas mot korrosion.</w:t>
            </w:r>
          </w:p>
        </w:tc>
      </w:tr>
      <w:tr w:rsidR="00DA1BAC" w14:paraId="4A6A9553" w14:textId="77777777" w:rsidTr="005849E7">
        <w:tc>
          <w:tcPr>
            <w:tcW w:w="4605" w:type="dxa"/>
          </w:tcPr>
          <w:p w14:paraId="7718E643" w14:textId="77777777" w:rsidR="00DA1BAC" w:rsidRDefault="00DA1BAC" w:rsidP="005849E7">
            <w:proofErr w:type="spellStart"/>
            <w:r>
              <w:t>Blykromatsulfat</w:t>
            </w:r>
            <w:proofErr w:type="spellEnd"/>
          </w:p>
          <w:p w14:paraId="1146946D" w14:textId="77777777" w:rsidR="00DA1BAC" w:rsidRDefault="00DA1BAC" w:rsidP="005849E7">
            <w:r>
              <w:t>1344-37-2</w:t>
            </w:r>
          </w:p>
          <w:p w14:paraId="5BB8C548" w14:textId="77777777" w:rsidR="00DA1BAC" w:rsidRDefault="00DA1BAC" w:rsidP="005849E7">
            <w:r>
              <w:t xml:space="preserve">CI Pigment </w:t>
            </w:r>
            <w:proofErr w:type="spellStart"/>
            <w:r>
              <w:t>Yellow</w:t>
            </w:r>
            <w:proofErr w:type="spellEnd"/>
            <w:r>
              <w:t xml:space="preserve"> 34</w:t>
            </w:r>
          </w:p>
        </w:tc>
        <w:tc>
          <w:tcPr>
            <w:tcW w:w="4605" w:type="dxa"/>
          </w:tcPr>
          <w:p w14:paraId="5A753106" w14:textId="77777777" w:rsidR="00DA1BAC" w:rsidRDefault="00DA1BAC" w:rsidP="005849E7">
            <w:r>
              <w:t>Polyeten (PE)</w:t>
            </w:r>
          </w:p>
          <w:p w14:paraId="5CE69329" w14:textId="77777777" w:rsidR="00DA1BAC" w:rsidRDefault="00DA1BAC" w:rsidP="005849E7">
            <w:r>
              <w:t>Polypropen (PP)</w:t>
            </w:r>
          </w:p>
          <w:p w14:paraId="14A87FE3" w14:textId="77777777" w:rsidR="00DA1BAC" w:rsidRDefault="00DA1BAC" w:rsidP="005849E7">
            <w:r>
              <w:t>PVC (hård o mjuk)</w:t>
            </w:r>
          </w:p>
          <w:p w14:paraId="1F3EE1D6" w14:textId="77777777" w:rsidR="00DA1BAC" w:rsidRDefault="00DA1BAC" w:rsidP="005849E7">
            <w:r>
              <w:t>Förekommer inom de flesta industrisektorer på produkter som ska skyddas mot korrosion.</w:t>
            </w:r>
          </w:p>
        </w:tc>
      </w:tr>
    </w:tbl>
    <w:p w14:paraId="75EF6F09" w14:textId="77777777" w:rsidR="003C04A3" w:rsidRDefault="003C04A3">
      <w:r>
        <w:br w:type="page"/>
      </w:r>
    </w:p>
    <w:tbl>
      <w:tblPr>
        <w:tblStyle w:val="Tabellrutnt"/>
        <w:tblW w:w="0" w:type="auto"/>
        <w:tblLook w:val="04A0" w:firstRow="1" w:lastRow="0" w:firstColumn="1" w:lastColumn="0" w:noHBand="0" w:noVBand="1"/>
      </w:tblPr>
      <w:tblGrid>
        <w:gridCol w:w="4605"/>
        <w:gridCol w:w="4605"/>
      </w:tblGrid>
      <w:tr w:rsidR="00DA1BAC" w14:paraId="49111124" w14:textId="77777777" w:rsidTr="005849E7">
        <w:tc>
          <w:tcPr>
            <w:tcW w:w="4605" w:type="dxa"/>
          </w:tcPr>
          <w:p w14:paraId="7D839CF5" w14:textId="77777777" w:rsidR="00DA1BAC" w:rsidRDefault="00DA1BAC" w:rsidP="005849E7">
            <w:r>
              <w:lastRenderedPageBreak/>
              <w:t>Blyoxidsulfat</w:t>
            </w:r>
          </w:p>
          <w:p w14:paraId="3D296A66" w14:textId="77777777" w:rsidR="00DA1BAC" w:rsidRDefault="00DA1BAC" w:rsidP="005849E7">
            <w:r>
              <w:t>12202-17-4</w:t>
            </w:r>
          </w:p>
        </w:tc>
        <w:tc>
          <w:tcPr>
            <w:tcW w:w="4605" w:type="dxa"/>
          </w:tcPr>
          <w:p w14:paraId="78E3AD95" w14:textId="77777777" w:rsidR="00DA1BAC" w:rsidRDefault="00DA1BAC" w:rsidP="005849E7">
            <w:r>
              <w:t>PVC (hård o mjuk)</w:t>
            </w:r>
          </w:p>
          <w:p w14:paraId="518727DC" w14:textId="77777777" w:rsidR="00DA1BAC" w:rsidRDefault="00DA1BAC" w:rsidP="005849E7">
            <w:r>
              <w:t xml:space="preserve">Kan förekomma </w:t>
            </w:r>
            <w:proofErr w:type="gramStart"/>
            <w:r>
              <w:t>t ex</w:t>
            </w:r>
            <w:proofErr w:type="gramEnd"/>
            <w:r>
              <w:t xml:space="preserve"> i isolerade ledningar och kablar, styva rör och slangar av plast, böjliga slangar och rör av plast, kyl- och frysutrustning, maskiner för uppvärmning av livsmedel.</w:t>
            </w:r>
          </w:p>
        </w:tc>
      </w:tr>
      <w:tr w:rsidR="00DA1BAC" w14:paraId="0E151AE5" w14:textId="77777777" w:rsidTr="005849E7">
        <w:tc>
          <w:tcPr>
            <w:tcW w:w="4605" w:type="dxa"/>
          </w:tcPr>
          <w:p w14:paraId="2ECB7356" w14:textId="77777777" w:rsidR="00DA1BAC" w:rsidRDefault="00DA1BAC" w:rsidP="005849E7">
            <w:r>
              <w:t>Dekabromdifenyleter</w:t>
            </w:r>
          </w:p>
          <w:p w14:paraId="4E147B3D" w14:textId="77777777" w:rsidR="00DA1BAC" w:rsidRDefault="00DA1BAC" w:rsidP="005849E7">
            <w:r>
              <w:t>1163-19-5</w:t>
            </w:r>
          </w:p>
        </w:tc>
        <w:tc>
          <w:tcPr>
            <w:tcW w:w="4605" w:type="dxa"/>
          </w:tcPr>
          <w:p w14:paraId="02C8BA91" w14:textId="77777777" w:rsidR="00DA1BAC" w:rsidRDefault="00DA1BAC" w:rsidP="005849E7">
            <w:r>
              <w:t>ABS (</w:t>
            </w:r>
            <w:proofErr w:type="spellStart"/>
            <w:r>
              <w:t>akrylnitril</w:t>
            </w:r>
            <w:proofErr w:type="spellEnd"/>
            <w:r>
              <w:t>-</w:t>
            </w:r>
            <w:proofErr w:type="spellStart"/>
            <w:r>
              <w:t>butadien</w:t>
            </w:r>
            <w:proofErr w:type="spellEnd"/>
            <w:r>
              <w:t>-styren)</w:t>
            </w:r>
          </w:p>
          <w:p w14:paraId="69A9F343" w14:textId="77777777" w:rsidR="00DA1BAC" w:rsidRDefault="00DA1BAC" w:rsidP="005849E7">
            <w:r>
              <w:t>Akrylplast (PMMA)</w:t>
            </w:r>
          </w:p>
          <w:p w14:paraId="37E64016" w14:textId="77777777" w:rsidR="00DA1BAC" w:rsidRDefault="00DA1BAC" w:rsidP="005849E7">
            <w:r>
              <w:t>Polyamid (nylon) (PA)</w:t>
            </w:r>
          </w:p>
          <w:p w14:paraId="1735684F" w14:textId="77777777" w:rsidR="00DA1BAC" w:rsidRDefault="00DA1BAC" w:rsidP="005849E7">
            <w:r>
              <w:t>Polyeten (PE)</w:t>
            </w:r>
          </w:p>
          <w:p w14:paraId="76EF49C8" w14:textId="77777777" w:rsidR="00DA1BAC" w:rsidRDefault="00DA1BAC" w:rsidP="005849E7">
            <w:r>
              <w:t>Polypropen (PP)</w:t>
            </w:r>
          </w:p>
          <w:p w14:paraId="54EE6881" w14:textId="77777777" w:rsidR="00DA1BAC" w:rsidRDefault="00DA1BAC" w:rsidP="005849E7">
            <w:r>
              <w:t>Polystyren (PS)</w:t>
            </w:r>
          </w:p>
          <w:p w14:paraId="592BF79A" w14:textId="77777777" w:rsidR="00DA1BAC" w:rsidRDefault="00DA1BAC" w:rsidP="005849E7">
            <w:r>
              <w:t>Termoplastisk polyester</w:t>
            </w:r>
          </w:p>
          <w:p w14:paraId="06C6A784" w14:textId="77777777" w:rsidR="00DA1BAC" w:rsidRDefault="00DA1BAC" w:rsidP="005849E7">
            <w:r>
              <w:t>Flamskyddsmedel som kan förekomma i isolerade ledningar och kablar, ventiler, kyl- och frysutrustning, maskiner för uppvärmning av livsmedel.</w:t>
            </w:r>
          </w:p>
        </w:tc>
      </w:tr>
      <w:tr w:rsidR="00DA1BAC" w14:paraId="0B447E74" w14:textId="77777777" w:rsidTr="005849E7">
        <w:tc>
          <w:tcPr>
            <w:tcW w:w="4605" w:type="dxa"/>
          </w:tcPr>
          <w:p w14:paraId="5AB56F8C" w14:textId="77777777" w:rsidR="00DA1BAC" w:rsidRDefault="00DA1BAC" w:rsidP="005849E7">
            <w:proofErr w:type="spellStart"/>
            <w:r>
              <w:t>Dibutylftalat</w:t>
            </w:r>
            <w:proofErr w:type="spellEnd"/>
            <w:r>
              <w:t xml:space="preserve"> (DBP)</w:t>
            </w:r>
          </w:p>
          <w:p w14:paraId="7D853C13" w14:textId="77777777" w:rsidR="00DA1BAC" w:rsidRDefault="00DA1BAC" w:rsidP="005849E7">
            <w:r>
              <w:t>84-74-2</w:t>
            </w:r>
          </w:p>
        </w:tc>
        <w:tc>
          <w:tcPr>
            <w:tcW w:w="4605" w:type="dxa"/>
          </w:tcPr>
          <w:p w14:paraId="7B5EAC85" w14:textId="77777777" w:rsidR="00DA1BAC" w:rsidRDefault="00DA1BAC" w:rsidP="005849E7">
            <w:r>
              <w:t>Gummimaterial</w:t>
            </w:r>
          </w:p>
          <w:p w14:paraId="7A0D61D3" w14:textId="77777777" w:rsidR="00DA1BAC" w:rsidRDefault="00DA1BAC" w:rsidP="005849E7">
            <w:proofErr w:type="spellStart"/>
            <w:r>
              <w:t>Butadiengummi</w:t>
            </w:r>
            <w:proofErr w:type="spellEnd"/>
          </w:p>
          <w:p w14:paraId="6E6ED110" w14:textId="77777777" w:rsidR="00DA1BAC" w:rsidRDefault="00DA1BAC" w:rsidP="005849E7">
            <w:r>
              <w:t>Isoprengummi</w:t>
            </w:r>
          </w:p>
          <w:p w14:paraId="2C5744EE" w14:textId="77777777" w:rsidR="00DA1BAC" w:rsidRDefault="00DA1BAC" w:rsidP="005849E7">
            <w:r>
              <w:t>Naturgummi</w:t>
            </w:r>
          </w:p>
          <w:p w14:paraId="2AFC2A84" w14:textId="77777777" w:rsidR="00DA1BAC" w:rsidRDefault="00DA1BAC" w:rsidP="005849E7">
            <w:r>
              <w:t>PVC mjuk</w:t>
            </w:r>
          </w:p>
          <w:p w14:paraId="26F7CB71" w14:textId="77777777" w:rsidR="00DA1BAC" w:rsidRDefault="00DA1BAC" w:rsidP="005849E7">
            <w:r>
              <w:t>Mjukningsmedel i plast. Förekommer i olika varor av mjukplast, huvudsakligen i PVC-plast.</w:t>
            </w:r>
          </w:p>
        </w:tc>
      </w:tr>
      <w:tr w:rsidR="00DA1BAC" w14:paraId="3E3C44DF" w14:textId="77777777" w:rsidTr="005849E7">
        <w:tc>
          <w:tcPr>
            <w:tcW w:w="4605" w:type="dxa"/>
          </w:tcPr>
          <w:p w14:paraId="5DB3D7CB" w14:textId="77777777" w:rsidR="00DA1BAC" w:rsidRDefault="00DA1BAC" w:rsidP="005849E7">
            <w:proofErr w:type="spellStart"/>
            <w:r>
              <w:t>Dibutyltenndiklorid</w:t>
            </w:r>
            <w:proofErr w:type="spellEnd"/>
          </w:p>
          <w:p w14:paraId="576A74AA" w14:textId="77777777" w:rsidR="00DA1BAC" w:rsidRDefault="00DA1BAC" w:rsidP="005849E7">
            <w:r>
              <w:t>683-18-1</w:t>
            </w:r>
          </w:p>
        </w:tc>
        <w:tc>
          <w:tcPr>
            <w:tcW w:w="4605" w:type="dxa"/>
          </w:tcPr>
          <w:p w14:paraId="2A0A8982" w14:textId="77777777" w:rsidR="00DA1BAC" w:rsidRDefault="00DA1BAC" w:rsidP="005849E7">
            <w:r>
              <w:t>PVC (hård o mjuk)</w:t>
            </w:r>
          </w:p>
          <w:p w14:paraId="7149FB58" w14:textId="77777777" w:rsidR="00DA1BAC" w:rsidRDefault="00DA1BAC" w:rsidP="005849E7">
            <w:r>
              <w:t>Kan förekomma i isolerade ledningar och kablar, styva rör och slangar av plast, kyl- och frysutrustning, maskiner för uppvärmning av livsmedel.</w:t>
            </w:r>
          </w:p>
        </w:tc>
      </w:tr>
      <w:tr w:rsidR="00DA1BAC" w14:paraId="4017A2AA" w14:textId="77777777" w:rsidTr="005849E7">
        <w:tc>
          <w:tcPr>
            <w:tcW w:w="4605" w:type="dxa"/>
          </w:tcPr>
          <w:p w14:paraId="292AFA0D" w14:textId="77777777" w:rsidR="00DA1BAC" w:rsidRDefault="00DA1BAC" w:rsidP="005849E7">
            <w:r>
              <w:t>Di(2</w:t>
            </w:r>
            <w:proofErr w:type="gramStart"/>
            <w:r>
              <w:t>etylhexyl)ftalat</w:t>
            </w:r>
            <w:proofErr w:type="gramEnd"/>
            <w:r>
              <w:t xml:space="preserve"> (DEHP)</w:t>
            </w:r>
          </w:p>
          <w:p w14:paraId="70C792CC" w14:textId="77777777" w:rsidR="00DA1BAC" w:rsidRDefault="00DA1BAC" w:rsidP="005849E7">
            <w:r>
              <w:t>117-81-7</w:t>
            </w:r>
          </w:p>
        </w:tc>
        <w:tc>
          <w:tcPr>
            <w:tcW w:w="4605" w:type="dxa"/>
          </w:tcPr>
          <w:p w14:paraId="3357804A" w14:textId="77777777" w:rsidR="00DA1BAC" w:rsidRDefault="00DA1BAC" w:rsidP="005849E7">
            <w:r>
              <w:t>ABS (</w:t>
            </w:r>
            <w:proofErr w:type="spellStart"/>
            <w:r>
              <w:t>akrylnitril</w:t>
            </w:r>
            <w:proofErr w:type="spellEnd"/>
            <w:r>
              <w:t>-</w:t>
            </w:r>
            <w:proofErr w:type="spellStart"/>
            <w:r>
              <w:t>butadien</w:t>
            </w:r>
            <w:proofErr w:type="spellEnd"/>
            <w:r>
              <w:t>-styren)</w:t>
            </w:r>
          </w:p>
          <w:p w14:paraId="3EE16B2D" w14:textId="77777777" w:rsidR="00DA1BAC" w:rsidRDefault="00DA1BAC" w:rsidP="005849E7">
            <w:r>
              <w:t>Gummimaterial</w:t>
            </w:r>
          </w:p>
          <w:p w14:paraId="68D98472" w14:textId="77777777" w:rsidR="00DA1BAC" w:rsidRDefault="00DA1BAC" w:rsidP="005849E7">
            <w:proofErr w:type="spellStart"/>
            <w:r>
              <w:t>Butadiengummi</w:t>
            </w:r>
            <w:proofErr w:type="spellEnd"/>
          </w:p>
          <w:p w14:paraId="7BBB0737" w14:textId="77777777" w:rsidR="00DA1BAC" w:rsidRDefault="00DA1BAC" w:rsidP="005849E7">
            <w:r>
              <w:t>Isoprengummi</w:t>
            </w:r>
          </w:p>
          <w:p w14:paraId="5110C835" w14:textId="77777777" w:rsidR="00DA1BAC" w:rsidRDefault="00DA1BAC" w:rsidP="005849E7">
            <w:r>
              <w:t>Polystyren (PS)</w:t>
            </w:r>
          </w:p>
          <w:p w14:paraId="0BDD8395" w14:textId="77777777" w:rsidR="00DA1BAC" w:rsidRDefault="00DA1BAC" w:rsidP="005849E7">
            <w:r>
              <w:t>PVC mjuk</w:t>
            </w:r>
          </w:p>
          <w:p w14:paraId="4C0D94F0" w14:textId="77777777" w:rsidR="00DA1BAC" w:rsidRDefault="00DA1BAC" w:rsidP="005849E7">
            <w:r>
              <w:t xml:space="preserve">Huvudsaklig användning i PVC-plast. Finns i produkter för </w:t>
            </w:r>
            <w:proofErr w:type="gramStart"/>
            <w:r>
              <w:t>bl</w:t>
            </w:r>
            <w:r w:rsidR="00F95B12">
              <w:t>.</w:t>
            </w:r>
            <w:r>
              <w:t>a</w:t>
            </w:r>
            <w:r w:rsidR="00F95B12">
              <w:t>.</w:t>
            </w:r>
            <w:proofErr w:type="gramEnd"/>
            <w:r>
              <w:t xml:space="preserve"> kabel.</w:t>
            </w:r>
          </w:p>
        </w:tc>
      </w:tr>
      <w:tr w:rsidR="00DA1BAC" w14:paraId="33EE9F9F" w14:textId="77777777" w:rsidTr="005849E7">
        <w:tc>
          <w:tcPr>
            <w:tcW w:w="4605" w:type="dxa"/>
          </w:tcPr>
          <w:p w14:paraId="65C827AD" w14:textId="77777777" w:rsidR="00DA1BAC" w:rsidRDefault="00DA1BAC" w:rsidP="005849E7">
            <w:proofErr w:type="spellStart"/>
            <w:r>
              <w:t>Hexabromcyklododekan</w:t>
            </w:r>
            <w:proofErr w:type="spellEnd"/>
            <w:r>
              <w:t xml:space="preserve"> (HBCDD)</w:t>
            </w:r>
          </w:p>
          <w:p w14:paraId="4AA70278" w14:textId="77777777" w:rsidR="00DA1BAC" w:rsidRDefault="00DA1BAC" w:rsidP="005849E7">
            <w:r>
              <w:t>25637-99-4</w:t>
            </w:r>
          </w:p>
        </w:tc>
        <w:tc>
          <w:tcPr>
            <w:tcW w:w="4605" w:type="dxa"/>
          </w:tcPr>
          <w:p w14:paraId="0416A1A5" w14:textId="77777777" w:rsidR="00DA1BAC" w:rsidRDefault="00DA1BAC" w:rsidP="005849E7">
            <w:r>
              <w:t>Akrylplast (PMMA)</w:t>
            </w:r>
          </w:p>
          <w:p w14:paraId="7343E791" w14:textId="77777777" w:rsidR="00DA1BAC" w:rsidRDefault="00DA1BAC" w:rsidP="005849E7">
            <w:r>
              <w:t>Polyamid (nylon) (PA)</w:t>
            </w:r>
          </w:p>
          <w:p w14:paraId="0F17A176" w14:textId="77777777" w:rsidR="00DA1BAC" w:rsidRDefault="00DA1BAC" w:rsidP="005849E7">
            <w:r>
              <w:t>Polypropen (PP)</w:t>
            </w:r>
          </w:p>
          <w:p w14:paraId="1899E20B" w14:textId="77777777" w:rsidR="00DA1BAC" w:rsidRDefault="00DA1BAC" w:rsidP="005849E7">
            <w:r>
              <w:t>Polystyren (PS)</w:t>
            </w:r>
          </w:p>
          <w:p w14:paraId="62817FFC" w14:textId="77777777" w:rsidR="00DA1BAC" w:rsidRDefault="00DA1BAC" w:rsidP="005849E7">
            <w:r>
              <w:t>Termoplastisk polyester</w:t>
            </w:r>
          </w:p>
          <w:p w14:paraId="1D17C509" w14:textId="77777777" w:rsidR="00DA1BAC" w:rsidRDefault="00DA1BAC" w:rsidP="005849E7">
            <w:r>
              <w:t xml:space="preserve">Kan förekomma i isoleringsmaterial i </w:t>
            </w:r>
            <w:proofErr w:type="gramStart"/>
            <w:r>
              <w:t>bl</w:t>
            </w:r>
            <w:r w:rsidR="00F95B12">
              <w:t>.</w:t>
            </w:r>
            <w:r>
              <w:t>a</w:t>
            </w:r>
            <w:r w:rsidR="00F95B12">
              <w:t>.</w:t>
            </w:r>
            <w:proofErr w:type="gramEnd"/>
            <w:r>
              <w:t xml:space="preserve"> elektroniska produkter.</w:t>
            </w:r>
          </w:p>
        </w:tc>
      </w:tr>
      <w:tr w:rsidR="00DA1BAC" w14:paraId="39D3CDA7" w14:textId="77777777" w:rsidTr="005849E7">
        <w:tc>
          <w:tcPr>
            <w:tcW w:w="4605" w:type="dxa"/>
          </w:tcPr>
          <w:p w14:paraId="646E56D3" w14:textId="77777777" w:rsidR="00DA1BAC" w:rsidRDefault="00DA1BAC" w:rsidP="005849E7">
            <w:proofErr w:type="spellStart"/>
            <w:r>
              <w:t>Kaliumdikromat</w:t>
            </w:r>
            <w:proofErr w:type="spellEnd"/>
          </w:p>
          <w:p w14:paraId="7805C21A" w14:textId="77777777" w:rsidR="00DA1BAC" w:rsidRDefault="00DA1BAC" w:rsidP="005849E7">
            <w:r>
              <w:t>7778-50-9</w:t>
            </w:r>
          </w:p>
        </w:tc>
        <w:tc>
          <w:tcPr>
            <w:tcW w:w="4605" w:type="dxa"/>
          </w:tcPr>
          <w:p w14:paraId="0FF45D67" w14:textId="77777777" w:rsidR="00DA1BAC" w:rsidRDefault="00DA1BAC" w:rsidP="005849E7">
            <w:r>
              <w:t>Akrylplast (PMMA)</w:t>
            </w:r>
          </w:p>
          <w:p w14:paraId="2CAFF8EF" w14:textId="77777777" w:rsidR="00DA1BAC" w:rsidRDefault="00DA1BAC" w:rsidP="005849E7">
            <w:r>
              <w:t>Polyamid (nylon) (PA)</w:t>
            </w:r>
          </w:p>
          <w:p w14:paraId="75EDAB5C" w14:textId="77777777" w:rsidR="00DA1BAC" w:rsidRDefault="00DA1BAC" w:rsidP="005849E7">
            <w:r>
              <w:t>Termoplastisk polyester</w:t>
            </w:r>
          </w:p>
        </w:tc>
      </w:tr>
    </w:tbl>
    <w:p w14:paraId="0D85426F" w14:textId="77777777" w:rsidR="003C04A3" w:rsidRDefault="003C04A3">
      <w:r>
        <w:br w:type="page"/>
      </w:r>
    </w:p>
    <w:tbl>
      <w:tblPr>
        <w:tblStyle w:val="Tabellrutnt"/>
        <w:tblW w:w="0" w:type="auto"/>
        <w:tblLook w:val="04A0" w:firstRow="1" w:lastRow="0" w:firstColumn="1" w:lastColumn="0" w:noHBand="0" w:noVBand="1"/>
      </w:tblPr>
      <w:tblGrid>
        <w:gridCol w:w="4605"/>
        <w:gridCol w:w="4605"/>
      </w:tblGrid>
      <w:tr w:rsidR="00DA1BAC" w14:paraId="60A9567E" w14:textId="77777777" w:rsidTr="005849E7">
        <w:tc>
          <w:tcPr>
            <w:tcW w:w="4605" w:type="dxa"/>
          </w:tcPr>
          <w:p w14:paraId="4C5249BB" w14:textId="77777777" w:rsidR="00DA1BAC" w:rsidRDefault="00DA1BAC" w:rsidP="005849E7">
            <w:proofErr w:type="spellStart"/>
            <w:r>
              <w:lastRenderedPageBreak/>
              <w:t>Natriumdikromat</w:t>
            </w:r>
            <w:proofErr w:type="spellEnd"/>
            <w:r>
              <w:t>(</w:t>
            </w:r>
            <w:proofErr w:type="spellStart"/>
            <w:r>
              <w:t>dihydrat</w:t>
            </w:r>
            <w:proofErr w:type="spellEnd"/>
            <w:r>
              <w:t>)</w:t>
            </w:r>
          </w:p>
          <w:p w14:paraId="0BE367A0" w14:textId="77777777" w:rsidR="00DA1BAC" w:rsidRDefault="00DA1BAC" w:rsidP="005849E7">
            <w:r>
              <w:t>10588-01-9</w:t>
            </w:r>
          </w:p>
        </w:tc>
        <w:tc>
          <w:tcPr>
            <w:tcW w:w="4605" w:type="dxa"/>
          </w:tcPr>
          <w:p w14:paraId="2E0B0CB0" w14:textId="77777777" w:rsidR="00DA1BAC" w:rsidRDefault="00DA1BAC" w:rsidP="005849E7">
            <w:r>
              <w:t>Akrylplast (PMMA)</w:t>
            </w:r>
          </w:p>
          <w:p w14:paraId="78F2922D" w14:textId="77777777" w:rsidR="00DA1BAC" w:rsidRDefault="00DA1BAC" w:rsidP="005849E7">
            <w:r>
              <w:t>Polyamid (nylon) (PA)</w:t>
            </w:r>
          </w:p>
          <w:p w14:paraId="0CDECB2D" w14:textId="77777777" w:rsidR="00DA1BAC" w:rsidRDefault="00DA1BAC" w:rsidP="005849E7">
            <w:r>
              <w:t>Termoplastisk polyester</w:t>
            </w:r>
          </w:p>
          <w:p w14:paraId="5A253684" w14:textId="77777777" w:rsidR="00DA1BAC" w:rsidRDefault="00DA1BAC" w:rsidP="005849E7">
            <w:r>
              <w:t xml:space="preserve">Finns i ytbehandlingsmedel för metall och </w:t>
            </w:r>
            <w:proofErr w:type="spellStart"/>
            <w:r>
              <w:t>galvanotekniska</w:t>
            </w:r>
            <w:proofErr w:type="spellEnd"/>
            <w:r>
              <w:t xml:space="preserve"> produkter.</w:t>
            </w:r>
          </w:p>
        </w:tc>
      </w:tr>
      <w:tr w:rsidR="00DA1BAC" w14:paraId="3CE848BD" w14:textId="77777777" w:rsidTr="005849E7">
        <w:tc>
          <w:tcPr>
            <w:tcW w:w="4605" w:type="dxa"/>
          </w:tcPr>
          <w:p w14:paraId="5B68193B" w14:textId="77777777" w:rsidR="00DA1BAC" w:rsidRDefault="00DA1BAC" w:rsidP="005849E7">
            <w:r>
              <w:t>4-tert-oktylfenol</w:t>
            </w:r>
          </w:p>
          <w:p w14:paraId="439CD722" w14:textId="77777777" w:rsidR="00DA1BAC" w:rsidRDefault="00DA1BAC" w:rsidP="005849E7">
            <w:r>
              <w:t>140-66-9</w:t>
            </w:r>
          </w:p>
        </w:tc>
        <w:tc>
          <w:tcPr>
            <w:tcW w:w="4605" w:type="dxa"/>
          </w:tcPr>
          <w:p w14:paraId="72F60000" w14:textId="77777777" w:rsidR="00DA1BAC" w:rsidRDefault="00DA1BAC" w:rsidP="005849E7">
            <w:r>
              <w:t>Eten-propengummi (EPM-EPDM)</w:t>
            </w:r>
          </w:p>
          <w:p w14:paraId="626AF93B" w14:textId="77777777" w:rsidR="00DA1BAC" w:rsidRDefault="00DA1BAC" w:rsidP="005849E7">
            <w:r>
              <w:t>Kan förekomma i varor av plast- och gummimaterial.</w:t>
            </w:r>
          </w:p>
        </w:tc>
      </w:tr>
      <w:tr w:rsidR="00DA1BAC" w14:paraId="1DB704C6" w14:textId="77777777" w:rsidTr="005849E7">
        <w:tc>
          <w:tcPr>
            <w:tcW w:w="4605" w:type="dxa"/>
          </w:tcPr>
          <w:p w14:paraId="363B619D" w14:textId="77777777" w:rsidR="00DA1BAC" w:rsidRDefault="00DA1BAC" w:rsidP="005849E7">
            <w:proofErr w:type="spellStart"/>
            <w:r>
              <w:t>Triblydioxidfosfonat</w:t>
            </w:r>
            <w:proofErr w:type="spellEnd"/>
          </w:p>
          <w:p w14:paraId="1F1C8D8B" w14:textId="77777777" w:rsidR="00DA1BAC" w:rsidRDefault="00DA1BAC" w:rsidP="005849E7">
            <w:r>
              <w:t>12141-20-7</w:t>
            </w:r>
          </w:p>
        </w:tc>
        <w:tc>
          <w:tcPr>
            <w:tcW w:w="4605" w:type="dxa"/>
          </w:tcPr>
          <w:p w14:paraId="256EC83E" w14:textId="77777777" w:rsidR="00DA1BAC" w:rsidRDefault="00DA1BAC" w:rsidP="005849E7">
            <w:r>
              <w:t>PVC (hård o mjuk)</w:t>
            </w:r>
          </w:p>
          <w:p w14:paraId="2604B596" w14:textId="77777777" w:rsidR="00DA1BAC" w:rsidRDefault="00DA1BAC" w:rsidP="005849E7">
            <w:r>
              <w:t>Kan förekomma i isolerade ledningar och kablar, styva rör och slangar av plast, kyl- och frysutrustning.</w:t>
            </w:r>
          </w:p>
        </w:tc>
      </w:tr>
      <w:tr w:rsidR="00DA1BAC" w14:paraId="47D5B21D" w14:textId="77777777" w:rsidTr="005849E7">
        <w:tc>
          <w:tcPr>
            <w:tcW w:w="4605" w:type="dxa"/>
          </w:tcPr>
          <w:p w14:paraId="113EEC23" w14:textId="77777777" w:rsidR="00DA1BAC" w:rsidRDefault="00DA1BAC" w:rsidP="005849E7">
            <w:r>
              <w:t>Tri(2-</w:t>
            </w:r>
            <w:proofErr w:type="gramStart"/>
            <w:r>
              <w:t>kloroetyl)fosfat</w:t>
            </w:r>
            <w:proofErr w:type="gramEnd"/>
          </w:p>
          <w:p w14:paraId="35F5A3C7" w14:textId="77777777" w:rsidR="00DA1BAC" w:rsidRDefault="00DA1BAC" w:rsidP="005849E7">
            <w:r>
              <w:t>115-96-8</w:t>
            </w:r>
          </w:p>
        </w:tc>
        <w:tc>
          <w:tcPr>
            <w:tcW w:w="4605" w:type="dxa"/>
          </w:tcPr>
          <w:p w14:paraId="2B98D173" w14:textId="77777777" w:rsidR="00DA1BAC" w:rsidRDefault="00DA1BAC" w:rsidP="005849E7">
            <w:r>
              <w:t>Akrylplast (PMMA)</w:t>
            </w:r>
          </w:p>
          <w:p w14:paraId="20A7FF8C" w14:textId="77777777" w:rsidR="00DA1BAC" w:rsidRDefault="00DA1BAC" w:rsidP="005849E7">
            <w:r>
              <w:t>Omättad polyester</w:t>
            </w:r>
          </w:p>
          <w:p w14:paraId="68035E5F" w14:textId="77777777" w:rsidR="00DA1BAC" w:rsidRDefault="00DA1BAC" w:rsidP="005849E7">
            <w:r>
              <w:t>Polyamid (nylon) (PA)</w:t>
            </w:r>
          </w:p>
          <w:p w14:paraId="64484B69" w14:textId="77777777" w:rsidR="00DA1BAC" w:rsidRDefault="00DA1BAC" w:rsidP="005849E7">
            <w:r>
              <w:t>Polyuretan (PUR)</w:t>
            </w:r>
          </w:p>
          <w:p w14:paraId="4481E05F" w14:textId="77777777" w:rsidR="00DA1BAC" w:rsidRDefault="00DA1BAC" w:rsidP="005849E7">
            <w:r>
              <w:t>Termoplastisk polyester</w:t>
            </w:r>
          </w:p>
          <w:p w14:paraId="45898590" w14:textId="77777777" w:rsidR="00DA1BAC" w:rsidRDefault="00DA1BAC" w:rsidP="005849E7">
            <w:r>
              <w:t>Produkter av plast.</w:t>
            </w:r>
          </w:p>
        </w:tc>
      </w:tr>
    </w:tbl>
    <w:p w14:paraId="6C1EE357" w14:textId="77777777" w:rsidR="00DA1BAC" w:rsidRDefault="00DA1BAC" w:rsidP="00DA1BAC">
      <w:r>
        <w:t>Eventuellt skulle ytterligare några få ämnen i kandidatförteckningen, huvudsakligen använda som stabilisatorer i PVC, kunna förekomma i storköksapparater. Övriga ämnen i kandidatförteckningen finns inte i Varuguiden, men förekommer sannolikt inte heller i storköksapparater.</w:t>
      </w:r>
    </w:p>
    <w:p w14:paraId="78047484" w14:textId="77777777" w:rsidR="0028464D" w:rsidRDefault="00DA1BAC">
      <w:r>
        <w:t>OBS! När kandidatförteckningen uppdateras/utökas måste ny sökning/bedömning göras.</w:t>
      </w:r>
    </w:p>
    <w:sectPr w:rsidR="0028464D" w:rsidSect="005E7B33">
      <w:headerReference w:type="default" r:id="rId15"/>
      <w:pgSz w:w="11906" w:h="16838"/>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838F" w14:textId="77777777" w:rsidR="00FF4905" w:rsidRDefault="00FF4905" w:rsidP="00A17637">
      <w:pPr>
        <w:spacing w:after="0" w:line="240" w:lineRule="auto"/>
      </w:pPr>
      <w:r>
        <w:separator/>
      </w:r>
    </w:p>
  </w:endnote>
  <w:endnote w:type="continuationSeparator" w:id="0">
    <w:p w14:paraId="51FEDB0F" w14:textId="77777777" w:rsidR="00FF4905" w:rsidRDefault="00FF4905" w:rsidP="00A1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6EC27" w14:textId="77777777" w:rsidR="00FF4905" w:rsidRDefault="00FF4905" w:rsidP="00A17637">
      <w:pPr>
        <w:spacing w:after="0" w:line="240" w:lineRule="auto"/>
      </w:pPr>
      <w:r>
        <w:separator/>
      </w:r>
    </w:p>
  </w:footnote>
  <w:footnote w:type="continuationSeparator" w:id="0">
    <w:p w14:paraId="62E86026" w14:textId="77777777" w:rsidR="00FF4905" w:rsidRDefault="00FF4905" w:rsidP="00A17637">
      <w:pPr>
        <w:spacing w:after="0" w:line="240" w:lineRule="auto"/>
      </w:pPr>
      <w:r>
        <w:continuationSeparator/>
      </w:r>
    </w:p>
  </w:footnote>
  <w:footnote w:id="1">
    <w:p w14:paraId="4E99E426" w14:textId="77777777" w:rsidR="00FF4905" w:rsidRDefault="00FF4905">
      <w:pPr>
        <w:pStyle w:val="Fotnotstext"/>
      </w:pPr>
      <w:r>
        <w:rPr>
          <w:rStyle w:val="Fotnotsreferens"/>
        </w:rPr>
        <w:footnoteRef/>
      </w:r>
      <w:r>
        <w:t xml:space="preserve"> </w:t>
      </w:r>
      <w:proofErr w:type="spellStart"/>
      <w:r>
        <w:t>Reach</w:t>
      </w:r>
      <w:proofErr w:type="spellEnd"/>
      <w:r>
        <w:t>-förordningens definition av en vara: Ett föremål som under produktionen får en särskild form, yta eller design, vilken i större utsträckning än dess kemiska sammansättning bestämmer dess funktion.</w:t>
      </w:r>
    </w:p>
  </w:footnote>
  <w:footnote w:id="2">
    <w:p w14:paraId="00D25F6C" w14:textId="77777777" w:rsidR="00AD4E99" w:rsidRDefault="00AD4E99">
      <w:pPr>
        <w:pStyle w:val="Fotnotstext"/>
      </w:pPr>
      <w:r>
        <w:rPr>
          <w:rStyle w:val="Fotnotsreferens"/>
        </w:rPr>
        <w:footnoteRef/>
      </w:r>
      <w:r>
        <w:t xml:space="preserve"> </w:t>
      </w:r>
      <w:r w:rsidR="00365295">
        <w:t>BFS (Branschföreningen för Storköksleverantörer) gör</w:t>
      </w:r>
      <w:r>
        <w:t xml:space="preserve"> bedömning</w:t>
      </w:r>
      <w:r w:rsidR="00365295">
        <w:t>en</w:t>
      </w:r>
      <w:r>
        <w:t xml:space="preserve"> att det framför allt kan röra sig om </w:t>
      </w:r>
      <w:r w:rsidR="00365295">
        <w:t>de</w:t>
      </w:r>
      <w:r>
        <w:t xml:space="preserve"> ämnen i komponenter avsedda för storköksutrustning</w:t>
      </w:r>
      <w:r w:rsidR="00365295">
        <w:t xml:space="preserve"> som framgår av bilagd lista.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B682" w14:textId="77777777" w:rsidR="00FF4905" w:rsidRDefault="00FF4905" w:rsidP="005F0451">
    <w:pPr>
      <w:pStyle w:val="Sidhuvud"/>
    </w:pPr>
    <w:r w:rsidRPr="00F67B2C">
      <w:rPr>
        <w:highlight w:val="yellow"/>
      </w:rPr>
      <w:t>PLATS FÖR FÖRETAGETS LOGOTYPE</w:t>
    </w:r>
    <w:r>
      <w:tab/>
    </w:r>
    <w:r>
      <w:tab/>
    </w:r>
    <w:r>
      <w:rPr>
        <w:noProof/>
        <w:lang w:eastAsia="sv-SE"/>
      </w:rPr>
      <w:drawing>
        <wp:inline distT="0" distB="0" distL="0" distR="0" wp14:anchorId="43F2C64A" wp14:editId="53ADD38F">
          <wp:extent cx="1208358" cy="473866"/>
          <wp:effectExtent l="19050" t="0" r="0" b="0"/>
          <wp:docPr id="1" name="Bildobjekt 0" descr="BFSlogo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logoCMYK.eps"/>
                  <pic:cNvPicPr/>
                </pic:nvPicPr>
                <pic:blipFill>
                  <a:blip r:embed="rId1"/>
                  <a:stretch>
                    <a:fillRect/>
                  </a:stretch>
                </pic:blipFill>
                <pic:spPr>
                  <a:xfrm>
                    <a:off x="0" y="0"/>
                    <a:ext cx="1208274" cy="473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673"/>
    <w:multiLevelType w:val="hybridMultilevel"/>
    <w:tmpl w:val="105A932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76113A47"/>
    <w:multiLevelType w:val="hybridMultilevel"/>
    <w:tmpl w:val="BAF040CC"/>
    <w:lvl w:ilvl="0" w:tplc="26BC4678">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B33"/>
    <w:rsid w:val="00132A05"/>
    <w:rsid w:val="0028464D"/>
    <w:rsid w:val="002868C5"/>
    <w:rsid w:val="00292460"/>
    <w:rsid w:val="002E5A3A"/>
    <w:rsid w:val="00365295"/>
    <w:rsid w:val="003C04A3"/>
    <w:rsid w:val="003C643C"/>
    <w:rsid w:val="004413B4"/>
    <w:rsid w:val="00466F03"/>
    <w:rsid w:val="004A0A6E"/>
    <w:rsid w:val="00543BA8"/>
    <w:rsid w:val="00577F66"/>
    <w:rsid w:val="005E7B33"/>
    <w:rsid w:val="005F0451"/>
    <w:rsid w:val="006A3E57"/>
    <w:rsid w:val="006E5D0A"/>
    <w:rsid w:val="007550DD"/>
    <w:rsid w:val="007B7833"/>
    <w:rsid w:val="0081235C"/>
    <w:rsid w:val="0084016F"/>
    <w:rsid w:val="00955F27"/>
    <w:rsid w:val="00A17637"/>
    <w:rsid w:val="00A65B70"/>
    <w:rsid w:val="00AD4E99"/>
    <w:rsid w:val="00AF2D7F"/>
    <w:rsid w:val="00B23F65"/>
    <w:rsid w:val="00B42835"/>
    <w:rsid w:val="00B551FB"/>
    <w:rsid w:val="00B677F5"/>
    <w:rsid w:val="00B77744"/>
    <w:rsid w:val="00BC0EBC"/>
    <w:rsid w:val="00C03479"/>
    <w:rsid w:val="00D72314"/>
    <w:rsid w:val="00D77505"/>
    <w:rsid w:val="00DA1BAC"/>
    <w:rsid w:val="00DA53E7"/>
    <w:rsid w:val="00E5307E"/>
    <w:rsid w:val="00E81614"/>
    <w:rsid w:val="00E81C8F"/>
    <w:rsid w:val="00F4262B"/>
    <w:rsid w:val="00F64B9B"/>
    <w:rsid w:val="00F67B2C"/>
    <w:rsid w:val="00F95B12"/>
    <w:rsid w:val="00FB061A"/>
    <w:rsid w:val="00FC6A9A"/>
    <w:rsid w:val="00FF4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C1CB7"/>
  <w15:docId w15:val="{FA3EC6B6-D0B9-42AD-B2B4-439E1297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B9B"/>
  </w:style>
  <w:style w:type="paragraph" w:styleId="Rubrik1">
    <w:name w:val="heading 1"/>
    <w:basedOn w:val="Normal"/>
    <w:next w:val="Normal"/>
    <w:link w:val="Rubrik1Char"/>
    <w:uiPriority w:val="9"/>
    <w:qFormat/>
    <w:rsid w:val="00A17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123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17637"/>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uiPriority w:val="99"/>
    <w:semiHidden/>
    <w:unhideWhenUsed/>
    <w:rsid w:val="00A1763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17637"/>
    <w:rPr>
      <w:sz w:val="20"/>
      <w:szCs w:val="20"/>
    </w:rPr>
  </w:style>
  <w:style w:type="character" w:styleId="Fotnotsreferens">
    <w:name w:val="footnote reference"/>
    <w:basedOn w:val="Standardstycketeckensnitt"/>
    <w:uiPriority w:val="99"/>
    <w:semiHidden/>
    <w:unhideWhenUsed/>
    <w:rsid w:val="00A17637"/>
    <w:rPr>
      <w:vertAlign w:val="superscript"/>
    </w:rPr>
  </w:style>
  <w:style w:type="character" w:customStyle="1" w:styleId="Rubrik2Char">
    <w:name w:val="Rubrik 2 Char"/>
    <w:basedOn w:val="Standardstycketeckensnitt"/>
    <w:link w:val="Rubrik2"/>
    <w:uiPriority w:val="9"/>
    <w:rsid w:val="0081235C"/>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semiHidden/>
    <w:unhideWhenUsed/>
    <w:rsid w:val="005F0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F0451"/>
  </w:style>
  <w:style w:type="paragraph" w:styleId="Sidfot">
    <w:name w:val="footer"/>
    <w:basedOn w:val="Normal"/>
    <w:link w:val="SidfotChar"/>
    <w:uiPriority w:val="99"/>
    <w:semiHidden/>
    <w:unhideWhenUsed/>
    <w:rsid w:val="005F045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F0451"/>
  </w:style>
  <w:style w:type="paragraph" w:styleId="Ballongtext">
    <w:name w:val="Balloon Text"/>
    <w:basedOn w:val="Normal"/>
    <w:link w:val="BallongtextChar"/>
    <w:uiPriority w:val="99"/>
    <w:semiHidden/>
    <w:unhideWhenUsed/>
    <w:rsid w:val="005F0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F0451"/>
    <w:rPr>
      <w:rFonts w:ascii="Tahoma" w:hAnsi="Tahoma" w:cs="Tahoma"/>
      <w:sz w:val="16"/>
      <w:szCs w:val="16"/>
    </w:rPr>
  </w:style>
  <w:style w:type="paragraph" w:styleId="Normalwebb">
    <w:name w:val="Normal (Web)"/>
    <w:basedOn w:val="Normal"/>
    <w:uiPriority w:val="99"/>
    <w:semiHidden/>
    <w:unhideWhenUsed/>
    <w:rsid w:val="00DA53E7"/>
    <w:pPr>
      <w:spacing w:before="100" w:beforeAutospacing="1" w:after="240"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DA53E7"/>
    <w:pPr>
      <w:spacing w:after="0" w:line="240" w:lineRule="auto"/>
    </w:pPr>
  </w:style>
  <w:style w:type="character" w:styleId="Hyperlnk">
    <w:name w:val="Hyperlink"/>
    <w:basedOn w:val="Standardstycketeckensnitt"/>
    <w:uiPriority w:val="99"/>
    <w:unhideWhenUsed/>
    <w:rsid w:val="00D72314"/>
    <w:rPr>
      <w:color w:val="0000FF" w:themeColor="hyperlink"/>
      <w:u w:val="single"/>
    </w:rPr>
  </w:style>
  <w:style w:type="paragraph" w:styleId="Liststycke">
    <w:name w:val="List Paragraph"/>
    <w:basedOn w:val="Normal"/>
    <w:uiPriority w:val="34"/>
    <w:qFormat/>
    <w:rsid w:val="00466F03"/>
    <w:pPr>
      <w:ind w:left="720"/>
      <w:contextualSpacing/>
    </w:pPr>
  </w:style>
  <w:style w:type="table" w:styleId="Tabellrutnt">
    <w:name w:val="Table Grid"/>
    <w:basedOn w:val="Normaltabell"/>
    <w:uiPriority w:val="59"/>
    <w:rsid w:val="00C034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lstomnmnande">
    <w:name w:val="Unresolved Mention"/>
    <w:basedOn w:val="Standardstycketeckensnitt"/>
    <w:uiPriority w:val="99"/>
    <w:semiHidden/>
    <w:unhideWhenUsed/>
    <w:rsid w:val="00B7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342510">
      <w:bodyDiv w:val="1"/>
      <w:marLeft w:val="0"/>
      <w:marRight w:val="0"/>
      <w:marTop w:val="0"/>
      <w:marBottom w:val="0"/>
      <w:divBdr>
        <w:top w:val="none" w:sz="0" w:space="0" w:color="auto"/>
        <w:left w:val="none" w:sz="0" w:space="0" w:color="auto"/>
        <w:bottom w:val="none" w:sz="0" w:space="0" w:color="auto"/>
        <w:right w:val="none" w:sz="0" w:space="0" w:color="auto"/>
      </w:divBdr>
      <w:divsChild>
        <w:div w:id="1979988503">
          <w:marLeft w:val="0"/>
          <w:marRight w:val="0"/>
          <w:marTop w:val="0"/>
          <w:marBottom w:val="0"/>
          <w:divBdr>
            <w:top w:val="none" w:sz="0" w:space="0" w:color="auto"/>
            <w:left w:val="none" w:sz="0" w:space="0" w:color="auto"/>
            <w:bottom w:val="none" w:sz="0" w:space="0" w:color="auto"/>
            <w:right w:val="none" w:sz="0" w:space="0" w:color="auto"/>
          </w:divBdr>
          <w:divsChild>
            <w:div w:id="1815950513">
              <w:marLeft w:val="0"/>
              <w:marRight w:val="0"/>
              <w:marTop w:val="0"/>
              <w:marBottom w:val="0"/>
              <w:divBdr>
                <w:top w:val="none" w:sz="0" w:space="0" w:color="auto"/>
                <w:left w:val="none" w:sz="0" w:space="0" w:color="auto"/>
                <w:bottom w:val="none" w:sz="0" w:space="0" w:color="auto"/>
                <w:right w:val="none" w:sz="0" w:space="0" w:color="auto"/>
              </w:divBdr>
              <w:divsChild>
                <w:div w:id="1514689718">
                  <w:marLeft w:val="0"/>
                  <w:marRight w:val="0"/>
                  <w:marTop w:val="0"/>
                  <w:marBottom w:val="0"/>
                  <w:divBdr>
                    <w:top w:val="none" w:sz="0" w:space="0" w:color="auto"/>
                    <w:left w:val="none" w:sz="0" w:space="0" w:color="auto"/>
                    <w:bottom w:val="none" w:sz="0" w:space="0" w:color="auto"/>
                    <w:right w:val="none" w:sz="0" w:space="0" w:color="auto"/>
                  </w:divBdr>
                  <w:divsChild>
                    <w:div w:id="1816099090">
                      <w:marLeft w:val="0"/>
                      <w:marRight w:val="0"/>
                      <w:marTop w:val="0"/>
                      <w:marBottom w:val="0"/>
                      <w:divBdr>
                        <w:top w:val="none" w:sz="0" w:space="0" w:color="auto"/>
                        <w:left w:val="none" w:sz="0" w:space="0" w:color="auto"/>
                        <w:bottom w:val="none" w:sz="0" w:space="0" w:color="auto"/>
                        <w:right w:val="none" w:sz="0" w:space="0" w:color="auto"/>
                      </w:divBdr>
                      <w:divsChild>
                        <w:div w:id="1324628535">
                          <w:marLeft w:val="0"/>
                          <w:marRight w:val="0"/>
                          <w:marTop w:val="0"/>
                          <w:marBottom w:val="0"/>
                          <w:divBdr>
                            <w:top w:val="none" w:sz="0" w:space="0" w:color="auto"/>
                            <w:left w:val="none" w:sz="0" w:space="0" w:color="auto"/>
                            <w:bottom w:val="none" w:sz="0" w:space="0" w:color="auto"/>
                            <w:right w:val="none" w:sz="0" w:space="0" w:color="auto"/>
                          </w:divBdr>
                          <w:divsChild>
                            <w:div w:id="262425721">
                              <w:marLeft w:val="0"/>
                              <w:marRight w:val="0"/>
                              <w:marTop w:val="0"/>
                              <w:marBottom w:val="0"/>
                              <w:divBdr>
                                <w:top w:val="none" w:sz="0" w:space="0" w:color="auto"/>
                                <w:left w:val="none" w:sz="0" w:space="0" w:color="auto"/>
                                <w:bottom w:val="none" w:sz="0" w:space="0" w:color="auto"/>
                                <w:right w:val="none" w:sz="0" w:space="0" w:color="auto"/>
                              </w:divBdr>
                              <w:divsChild>
                                <w:div w:id="1364407330">
                                  <w:marLeft w:val="0"/>
                                  <w:marRight w:val="0"/>
                                  <w:marTop w:val="0"/>
                                  <w:marBottom w:val="0"/>
                                  <w:divBdr>
                                    <w:top w:val="none" w:sz="0" w:space="0" w:color="auto"/>
                                    <w:left w:val="none" w:sz="0" w:space="0" w:color="auto"/>
                                    <w:bottom w:val="none" w:sz="0" w:space="0" w:color="auto"/>
                                    <w:right w:val="none" w:sz="0" w:space="0" w:color="auto"/>
                                  </w:divBdr>
                                  <w:divsChild>
                                    <w:div w:id="1479883742">
                                      <w:marLeft w:val="0"/>
                                      <w:marRight w:val="0"/>
                                      <w:marTop w:val="0"/>
                                      <w:marBottom w:val="0"/>
                                      <w:divBdr>
                                        <w:top w:val="none" w:sz="0" w:space="0" w:color="auto"/>
                                        <w:left w:val="none" w:sz="0" w:space="0" w:color="auto"/>
                                        <w:bottom w:val="none" w:sz="0" w:space="0" w:color="auto"/>
                                        <w:right w:val="none" w:sz="0" w:space="0" w:color="auto"/>
                                      </w:divBdr>
                                      <w:divsChild>
                                        <w:div w:id="1060783268">
                                          <w:marLeft w:val="0"/>
                                          <w:marRight w:val="0"/>
                                          <w:marTop w:val="0"/>
                                          <w:marBottom w:val="225"/>
                                          <w:divBdr>
                                            <w:top w:val="none" w:sz="0" w:space="0" w:color="auto"/>
                                            <w:left w:val="none" w:sz="0" w:space="0" w:color="auto"/>
                                            <w:bottom w:val="none" w:sz="0" w:space="0" w:color="auto"/>
                                            <w:right w:val="none" w:sz="0" w:space="0" w:color="auto"/>
                                          </w:divBdr>
                                          <w:divsChild>
                                            <w:div w:id="1311594287">
                                              <w:marLeft w:val="0"/>
                                              <w:marRight w:val="0"/>
                                              <w:marTop w:val="0"/>
                                              <w:marBottom w:val="0"/>
                                              <w:divBdr>
                                                <w:top w:val="none" w:sz="0" w:space="0" w:color="auto"/>
                                                <w:left w:val="none" w:sz="0" w:space="0" w:color="auto"/>
                                                <w:bottom w:val="none" w:sz="0" w:space="0" w:color="auto"/>
                                                <w:right w:val="none" w:sz="0" w:space="0" w:color="auto"/>
                                              </w:divBdr>
                                              <w:divsChild>
                                                <w:div w:id="2086028425">
                                                  <w:marLeft w:val="0"/>
                                                  <w:marRight w:val="0"/>
                                                  <w:marTop w:val="0"/>
                                                  <w:marBottom w:val="0"/>
                                                  <w:divBdr>
                                                    <w:top w:val="none" w:sz="0" w:space="0" w:color="auto"/>
                                                    <w:left w:val="none" w:sz="0" w:space="0" w:color="auto"/>
                                                    <w:bottom w:val="none" w:sz="0" w:space="0" w:color="auto"/>
                                                    <w:right w:val="none" w:sz="0" w:space="0" w:color="auto"/>
                                                  </w:divBdr>
                                                  <w:divsChild>
                                                    <w:div w:id="1797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ha.europa.eu/sv/candidate-list-table" TargetMode="External"/><Relationship Id="rId13" Type="http://schemas.openxmlformats.org/officeDocument/2006/relationships/hyperlink" Target="https://echa.europa.eu/sv/regulations/reach/understanding-reach"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mi.se/hitta-direkt/lagar-och-regler/reach-forordningen/reach-och-var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i.se/hitta-direkt/lagar-och-regler/reach-forordni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cha.europa.eu/registry-of-submitted-svhc-intention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echa.europa.eu/registry-of-current-svhc-intentions" TargetMode="External"/><Relationship Id="rId14" Type="http://schemas.openxmlformats.org/officeDocument/2006/relationships/hyperlink" Target="http://www.echa.europa.eu/regulations/reach/candidate-list-substances-in-art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CB30E66916EF4ABC5FC3661EB472C8" ma:contentTypeVersion="10" ma:contentTypeDescription="Skapa ett nytt dokument." ma:contentTypeScope="" ma:versionID="7f9fbc712bec797fc2d1202be6ba6361">
  <xsd:schema xmlns:xsd="http://www.w3.org/2001/XMLSchema" xmlns:xs="http://www.w3.org/2001/XMLSchema" xmlns:p="http://schemas.microsoft.com/office/2006/metadata/properties" xmlns:ns2="9b11bc97-7b82-46bc-b251-65f5751c3257" targetNamespace="http://schemas.microsoft.com/office/2006/metadata/properties" ma:root="true" ma:fieldsID="267fb53560356a1c2f9e1181427c6dac" ns2:_="">
    <xsd:import namespace="9b11bc97-7b82-46bc-b251-65f5751c32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bc97-7b82-46bc-b251-65f5751c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DC6DD-7CE8-47C7-87A9-4272C9DFF2CC}">
  <ds:schemaRefs>
    <ds:schemaRef ds:uri="http://schemas.openxmlformats.org/officeDocument/2006/bibliography"/>
  </ds:schemaRefs>
</ds:datastoreItem>
</file>

<file path=customXml/itemProps2.xml><?xml version="1.0" encoding="utf-8"?>
<ds:datastoreItem xmlns:ds="http://schemas.openxmlformats.org/officeDocument/2006/customXml" ds:itemID="{92B0A75B-9EB9-42C3-8497-B8E81430D6D8}"/>
</file>

<file path=customXml/itemProps3.xml><?xml version="1.0" encoding="utf-8"?>
<ds:datastoreItem xmlns:ds="http://schemas.openxmlformats.org/officeDocument/2006/customXml" ds:itemID="{8CFF7C3C-BB67-4B27-805E-59809F2980E2}"/>
</file>

<file path=customXml/itemProps4.xml><?xml version="1.0" encoding="utf-8"?>
<ds:datastoreItem xmlns:ds="http://schemas.openxmlformats.org/officeDocument/2006/customXml" ds:itemID="{B6FE0268-68C8-4B2F-BAFC-4B0AD6BC3245}"/>
</file>

<file path=docProps/app.xml><?xml version="1.0" encoding="utf-8"?>
<Properties xmlns="http://schemas.openxmlformats.org/officeDocument/2006/extended-properties" xmlns:vt="http://schemas.openxmlformats.org/officeDocument/2006/docPropsVTypes">
  <Template>Normal</Template>
  <TotalTime>1</TotalTime>
  <Pages>7</Pages>
  <Words>1665</Words>
  <Characters>8829</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Flodberg</dc:creator>
  <cp:keywords/>
  <dc:description/>
  <cp:lastModifiedBy>Ulrika Flodberg</cp:lastModifiedBy>
  <cp:revision>2</cp:revision>
  <cp:lastPrinted>2013-01-16T15:20:00Z</cp:lastPrinted>
  <dcterms:created xsi:type="dcterms:W3CDTF">2020-09-07T09:56:00Z</dcterms:created>
  <dcterms:modified xsi:type="dcterms:W3CDTF">2020-09-07T09:56:00Z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0x010100DDCB30E66916EF4ABC5FC3661EB472C8</vt:lpwstr>
  </property>
</Properties>
</file>